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Губернатора ХМАО - Югры от 28.09.2004 N 141</w:t>
              <w:br/>
              <w:t xml:space="preserve">(ред. от 24.07.2026)</w:t>
              <w:br/>
              <w:t xml:space="preserve">"О Конкурсе социально значимых проектов и успешных гражданских практик "Премия "Признание"</w:t>
              <w:br/>
              <w:t xml:space="preserve">(вместе с "Положением о конкурсе социально значимых проектов и успешных гражданских практик "Премия "Признание")</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31.07.2026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ГУБЕРНАТОР ХАНТЫ-МАНСИЙСКОГО АВТОНОМНОГО ОКРУГА - ЮГРЫ</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28 сентября 2004 г. N 141</w:t>
      </w:r>
    </w:p>
    <w:p>
      <w:pPr>
        <w:pStyle w:val="2"/>
        <w:jc w:val="center"/>
      </w:pPr>
      <w:r>
        <w:rPr>
          <w:sz w:val="24"/>
        </w:rPr>
      </w:r>
    </w:p>
    <w:p>
      <w:pPr>
        <w:pStyle w:val="2"/>
        <w:jc w:val="center"/>
      </w:pPr>
      <w:r>
        <w:rPr>
          <w:sz w:val="24"/>
        </w:rPr>
        <w:t xml:space="preserve">О КОНКУРСЕ СОЦИАЛЬНО ЗНАЧИМЫХ ПРОЕКТОВ</w:t>
      </w:r>
    </w:p>
    <w:p>
      <w:pPr>
        <w:pStyle w:val="2"/>
        <w:jc w:val="center"/>
      </w:pPr>
      <w:r>
        <w:rPr>
          <w:sz w:val="24"/>
        </w:rPr>
        <w:t xml:space="preserve">И УСПЕШНЫХ ГРАЖДАНСКИХ ПРАКТИК "ПРЕМИЯ "ПРИЗНАНИЕ"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Губернатора ХМАО - Югры от 01.09.2006 </w:t>
            </w:r>
            <w:hyperlink w:history="0" r:id="rId8" w:tooltip="Постановление Губернатора ХМАО - Югры от 01.09.2006 N 120 &quot;О внесении изменений в постановление Губернатора автономного округа от 28 сентября 2004 года N 141&quot; {КонсультантПлюс}">
              <w:r>
                <w:rPr>
                  <w:sz w:val="24"/>
                  <w:color w:val="0000ff"/>
                </w:rPr>
                <w:t xml:space="preserve">N 120</w:t>
              </w:r>
            </w:hyperlink>
            <w:r>
              <w:rPr>
                <w:sz w:val="24"/>
                <w:color w:val="392c69"/>
              </w:rPr>
              <w:t xml:space="preserve">,</w:t>
            </w:r>
          </w:p>
          <w:p>
            <w:pPr>
              <w:pStyle w:val="0"/>
              <w:jc w:val="center"/>
            </w:pPr>
            <w:r>
              <w:rPr>
                <w:sz w:val="24"/>
                <w:color w:val="392c69"/>
              </w:rPr>
              <w:t xml:space="preserve">от 08.10.2007 </w:t>
            </w:r>
            <w:hyperlink w:history="0" r:id="rId9" w:tooltip="Постановление Губернатора ХМАО - Югры от 08.10.2007 N 163 &quot;О внесении изменений в постановление Губернатора автономного округа от 28 сентября 2004 года N 141&quot; {КонсультантПлюс}">
              <w:r>
                <w:rPr>
                  <w:sz w:val="24"/>
                  <w:color w:val="0000ff"/>
                </w:rPr>
                <w:t xml:space="preserve">N 163</w:t>
              </w:r>
            </w:hyperlink>
            <w:r>
              <w:rPr>
                <w:sz w:val="24"/>
                <w:color w:val="392c69"/>
              </w:rPr>
              <w:t xml:space="preserve">, от 15.11.2010 </w:t>
            </w:r>
            <w:hyperlink w:history="0" r:id="rId10" w:tooltip="Постановление Губернатора ХМАО - Югры от 15.11.2010 N 211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в сфере социальной защиты населения Ханты-Мансийского автономного округа - Югры&quot; {КонсультантПлюс}">
              <w:r>
                <w:rPr>
                  <w:sz w:val="24"/>
                  <w:color w:val="0000ff"/>
                </w:rPr>
                <w:t xml:space="preserve">N 211</w:t>
              </w:r>
            </w:hyperlink>
            <w:r>
              <w:rPr>
                <w:sz w:val="24"/>
                <w:color w:val="392c69"/>
              </w:rPr>
              <w:t xml:space="preserve">, от 27.07.2011 </w:t>
            </w:r>
            <w:hyperlink w:history="0" r:id="rId11" w:tooltip="Постановление Губернатора ХМАО - Югры от 27.07.2011 N 105 &quot;О внесении изменений в некоторые постановления Губернатора Ханты-Мансийского автономного округа - Югры&quot; {КонсультантПлюс}">
              <w:r>
                <w:rPr>
                  <w:sz w:val="24"/>
                  <w:color w:val="0000ff"/>
                </w:rPr>
                <w:t xml:space="preserve">N 105</w:t>
              </w:r>
            </w:hyperlink>
            <w:r>
              <w:rPr>
                <w:sz w:val="24"/>
                <w:color w:val="392c69"/>
              </w:rPr>
              <w:t xml:space="preserve">,</w:t>
            </w:r>
          </w:p>
          <w:p>
            <w:pPr>
              <w:pStyle w:val="0"/>
              <w:jc w:val="center"/>
            </w:pPr>
            <w:r>
              <w:rPr>
                <w:sz w:val="24"/>
                <w:color w:val="392c69"/>
              </w:rPr>
              <w:t xml:space="preserve">от 21.02.2014 </w:t>
            </w:r>
            <w:hyperlink w:history="0" r:id="rId12" w:tooltip="Постановление Губернатора ХМАО - Югры от 21.02.2014 N 18 (ред. от 10.11.2025) &quot;О внесении изменений в некоторые правовые акты Губернатора Ханты-Мансийского автономного округа - Югры и признании утратившим силу распоряжения Губернатора Ханты-Мансийского автономного округа - Югры от 3 июня 2004 года N 220-рг &quot;Об организации постоянного мониторинга общественно-политической и социально-экономической ситуации на территории Ханты-Мансийского автономного округа - Югры&quot; {КонсультантПлюс}">
              <w:r>
                <w:rPr>
                  <w:sz w:val="24"/>
                  <w:color w:val="0000ff"/>
                </w:rPr>
                <w:t xml:space="preserve">N 18</w:t>
              </w:r>
            </w:hyperlink>
            <w:r>
              <w:rPr>
                <w:sz w:val="24"/>
                <w:color w:val="392c69"/>
              </w:rPr>
              <w:t xml:space="preserve">, от 16.03.2016 </w:t>
            </w:r>
            <w:hyperlink w:history="0" r:id="rId13" w:tooltip="Постановление Губернатора ХМАО - Югры от 16.03.2016 N 28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в сфере социальной защиты населения Ханты-Мансийского автономного округа - Югры&quot; {КонсультантПлюс}">
              <w:r>
                <w:rPr>
                  <w:sz w:val="24"/>
                  <w:color w:val="0000ff"/>
                </w:rPr>
                <w:t xml:space="preserve">N 28</w:t>
              </w:r>
            </w:hyperlink>
            <w:r>
              <w:rPr>
                <w:sz w:val="24"/>
                <w:color w:val="392c69"/>
              </w:rPr>
              <w:t xml:space="preserve">, от 22.04.2016 </w:t>
            </w:r>
            <w:hyperlink w:history="0" r:id="rId14" w:tooltip="Постановление Губернатора ХМАО - Югры от 22.04.2016 N 42 &quot;О внесении изменений в приложения 1, 2 к постановлению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42</w:t>
              </w:r>
            </w:hyperlink>
            <w:r>
              <w:rPr>
                <w:sz w:val="24"/>
                <w:color w:val="392c69"/>
              </w:rPr>
              <w:t xml:space="preserve">,</w:t>
            </w:r>
          </w:p>
          <w:p>
            <w:pPr>
              <w:pStyle w:val="0"/>
              <w:jc w:val="center"/>
            </w:pPr>
            <w:r>
              <w:rPr>
                <w:sz w:val="24"/>
                <w:color w:val="392c69"/>
              </w:rPr>
              <w:t xml:space="preserve">от 30.10.2017 </w:t>
            </w:r>
            <w:hyperlink w:history="0" r:id="rId15" w:tooltip="Постановление Губернатора ХМАО - Югры от 30.10.2017 N 121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121</w:t>
              </w:r>
            </w:hyperlink>
            <w:r>
              <w:rPr>
                <w:sz w:val="24"/>
                <w:color w:val="392c69"/>
              </w:rPr>
              <w:t xml:space="preserve">, от 17.04.2019 </w:t>
            </w:r>
            <w:hyperlink w:history="0" r:id="rId16" w:tooltip="Постановление Губернатора ХМАО - Югры от 17.04.2019 N 23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23</w:t>
              </w:r>
            </w:hyperlink>
            <w:r>
              <w:rPr>
                <w:sz w:val="24"/>
                <w:color w:val="392c69"/>
              </w:rPr>
              <w:t xml:space="preserve">, от 26.10.2022 </w:t>
            </w:r>
            <w:hyperlink w:history="0" r:id="rId17" w:tooltip="Постановление Губернатора ХМАО - Югры от 26.10.2022 N 143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143</w:t>
              </w:r>
            </w:hyperlink>
            <w:r>
              <w:rPr>
                <w:sz w:val="24"/>
                <w:color w:val="392c69"/>
              </w:rPr>
              <w:t xml:space="preserve">,</w:t>
            </w:r>
          </w:p>
          <w:p>
            <w:pPr>
              <w:pStyle w:val="0"/>
              <w:jc w:val="center"/>
            </w:pPr>
            <w:r>
              <w:rPr>
                <w:sz w:val="24"/>
                <w:color w:val="392c69"/>
              </w:rPr>
              <w:t xml:space="preserve">от 24.08.2023 </w:t>
            </w:r>
            <w:hyperlink w:history="0" r:id="rId18" w:tooltip="Постановление Губернатора ХМАО - Югры от 24.08.2023 N 133 (ред. от 10.11.2025) &quot;О внесении изменений в некоторые постановления Губернатора Ханты-Мансийского автономного округа - Югры&quot; {КонсультантПлюс}">
              <w:r>
                <w:rPr>
                  <w:sz w:val="24"/>
                  <w:color w:val="0000ff"/>
                </w:rPr>
                <w:t xml:space="preserve">N 133</w:t>
              </w:r>
            </w:hyperlink>
            <w:r>
              <w:rPr>
                <w:sz w:val="24"/>
                <w:color w:val="392c69"/>
              </w:rPr>
              <w:t xml:space="preserve">, от 01.03.2024 </w:t>
            </w:r>
            <w:hyperlink w:history="0" r:id="rId19"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24</w:t>
              </w:r>
            </w:hyperlink>
            <w:r>
              <w:rPr>
                <w:sz w:val="24"/>
                <w:color w:val="392c69"/>
              </w:rPr>
              <w:t xml:space="preserve">, от 18.07.2025 </w:t>
            </w:r>
            <w:hyperlink w:history="0" r:id="rId20"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75</w:t>
              </w:r>
            </w:hyperlink>
            <w:r>
              <w:rPr>
                <w:sz w:val="24"/>
                <w:color w:val="392c69"/>
              </w:rPr>
              <w:t xml:space="preserve">,</w:t>
            </w:r>
          </w:p>
          <w:p>
            <w:pPr>
              <w:pStyle w:val="0"/>
              <w:jc w:val="center"/>
            </w:pPr>
            <w:r>
              <w:rPr>
                <w:sz w:val="24"/>
                <w:color w:val="392c69"/>
              </w:rPr>
              <w:t xml:space="preserve">от 24.07.2026 </w:t>
            </w:r>
            <w:hyperlink w:history="0" r:id="rId21"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76</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Во исполнение </w:t>
      </w:r>
      <w:hyperlink w:history="0" r:id="rId22" w:tooltip="Распоряжение Губернатора ХМАО - Югры от 23.06.2004 N 246-рг &quot;О комплексном плане мероприятий исполнительных органов государственной власти Ханты-Мансийского автономного округа - Югры по реализации основных положений Послания Президента Российской Федерации Федеральному Собранию Российской Федерации в 2004 году&quot; {КонсультантПлюс}">
        <w:r>
          <w:rPr>
            <w:sz w:val="24"/>
            <w:color w:val="0000ff"/>
          </w:rPr>
          <w:t xml:space="preserve">распоряжения</w:t>
        </w:r>
      </w:hyperlink>
      <w:r>
        <w:rPr>
          <w:sz w:val="24"/>
        </w:rPr>
        <w:t xml:space="preserve"> Губернатора автономного округа от 23.06.2004 N 246-рг "О комплексном плане мероприятий исполнительных органов государственной власти Ханты-Мансийского автономного округа - Югры по реализации основных положений Послания Президента Российской Федерации Федеральному Собранию Российской Федерации в 2004 году":</w:t>
      </w:r>
    </w:p>
    <w:p>
      <w:pPr>
        <w:pStyle w:val="0"/>
        <w:spacing w:before="240" w:lineRule="auto"/>
        <w:ind w:firstLine="540"/>
        <w:jc w:val="both"/>
      </w:pPr>
      <w:r>
        <w:rPr>
          <w:sz w:val="24"/>
        </w:rPr>
        <w:t xml:space="preserve">1. Учредить конкурс социально значимых проектов и успешных гражданских практик "Премия "Признание" (далее - Конкурс).</w:t>
      </w:r>
    </w:p>
    <w:p>
      <w:pPr>
        <w:pStyle w:val="0"/>
        <w:jc w:val="both"/>
      </w:pPr>
      <w:r>
        <w:rPr>
          <w:sz w:val="24"/>
        </w:rPr>
        <w:t xml:space="preserve">(в ред. постановлений Губернатора ХМАО - Югры от 16.03.2016 </w:t>
      </w:r>
      <w:hyperlink w:history="0" r:id="rId23" w:tooltip="Постановление Губернатора ХМАО - Югры от 16.03.2016 N 28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в сфере социальной защиты населения Ханты-Мансийского автономного округа - Югры&quot; {КонсультантПлюс}">
        <w:r>
          <w:rPr>
            <w:sz w:val="24"/>
            <w:color w:val="0000ff"/>
          </w:rPr>
          <w:t xml:space="preserve">N 28</w:t>
        </w:r>
      </w:hyperlink>
      <w:r>
        <w:rPr>
          <w:sz w:val="24"/>
        </w:rPr>
        <w:t xml:space="preserve">, от 30.10.2017 </w:t>
      </w:r>
      <w:hyperlink w:history="0" r:id="rId24" w:tooltip="Постановление Губернатора ХМАО - Югры от 30.10.2017 N 121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121</w:t>
        </w:r>
      </w:hyperlink>
      <w:r>
        <w:rPr>
          <w:sz w:val="24"/>
        </w:rPr>
        <w:t xml:space="preserve">)</w:t>
      </w:r>
    </w:p>
    <w:p>
      <w:pPr>
        <w:pStyle w:val="0"/>
        <w:spacing w:before="240" w:lineRule="auto"/>
        <w:ind w:firstLine="540"/>
        <w:jc w:val="both"/>
      </w:pPr>
      <w:r>
        <w:rPr>
          <w:sz w:val="24"/>
        </w:rPr>
        <w:t xml:space="preserve">2. Утвердить </w:t>
      </w:r>
      <w:hyperlink w:history="0" w:anchor="P39" w:tooltip="ПОЛОЖЕНИЕ">
        <w:r>
          <w:rPr>
            <w:sz w:val="24"/>
            <w:color w:val="0000ff"/>
          </w:rPr>
          <w:t xml:space="preserve">Положение</w:t>
        </w:r>
      </w:hyperlink>
      <w:r>
        <w:rPr>
          <w:sz w:val="24"/>
        </w:rPr>
        <w:t xml:space="preserve"> о Конкурсе и </w:t>
      </w:r>
      <w:hyperlink w:history="0" w:anchor="P198" w:tooltip="СОСТАВ">
        <w:r>
          <w:rPr>
            <w:sz w:val="24"/>
            <w:color w:val="0000ff"/>
          </w:rPr>
          <w:t xml:space="preserve">состав</w:t>
        </w:r>
      </w:hyperlink>
      <w:r>
        <w:rPr>
          <w:sz w:val="24"/>
        </w:rPr>
        <w:t xml:space="preserve"> конкурсной комиссии (приложения 1, 2).</w:t>
      </w:r>
    </w:p>
    <w:p>
      <w:pPr>
        <w:pStyle w:val="0"/>
        <w:jc w:val="both"/>
      </w:pPr>
      <w:r>
        <w:rPr>
          <w:sz w:val="24"/>
        </w:rPr>
        <w:t xml:space="preserve">(п. 2 в ред. </w:t>
      </w:r>
      <w:hyperlink w:history="0" r:id="rId25" w:tooltip="Постановление Губернатора ХМАО - Югры от 16.03.2016 N 28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в сфере социальной защиты населения Ханты-Мансийского автономного округа - Югры&quot; {КонсультантПлюс}">
        <w:r>
          <w:rPr>
            <w:sz w:val="24"/>
            <w:color w:val="0000ff"/>
          </w:rPr>
          <w:t xml:space="preserve">постановления</w:t>
        </w:r>
      </w:hyperlink>
      <w:r>
        <w:rPr>
          <w:sz w:val="24"/>
        </w:rPr>
        <w:t xml:space="preserve"> Губернатора ХМАО - Югры от 16.03.2016 N 28)</w:t>
      </w:r>
    </w:p>
    <w:p>
      <w:pPr>
        <w:pStyle w:val="0"/>
        <w:spacing w:before="240" w:lineRule="auto"/>
        <w:ind w:firstLine="540"/>
        <w:jc w:val="both"/>
      </w:pPr>
      <w:r>
        <w:rPr>
          <w:sz w:val="24"/>
        </w:rPr>
        <w:t xml:space="preserve">3. Утратил силу. - </w:t>
      </w:r>
      <w:hyperlink w:history="0" r:id="rId26"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Постановление</w:t>
        </w:r>
      </w:hyperlink>
      <w:r>
        <w:rPr>
          <w:sz w:val="24"/>
        </w:rPr>
        <w:t xml:space="preserve"> Губернатора ХМАО - Югры от 18.07.2025 N 75.</w:t>
      </w:r>
    </w:p>
    <w:p>
      <w:pPr>
        <w:pStyle w:val="0"/>
        <w:spacing w:before="240" w:lineRule="auto"/>
        <w:ind w:firstLine="540"/>
        <w:jc w:val="both"/>
      </w:pPr>
      <w:r>
        <w:rPr>
          <w:sz w:val="24"/>
        </w:rPr>
        <w:t xml:space="preserve">4 - 5. Утратили силу. - </w:t>
      </w:r>
      <w:hyperlink w:history="0" r:id="rId27" w:tooltip="Постановление Губернатора ХМАО - Югры от 16.03.2016 N 28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в сфере социальной защиты населения Ханты-Мансийского автономного округа - Югры&quot; {КонсультантПлюс}">
        <w:r>
          <w:rPr>
            <w:sz w:val="24"/>
            <w:color w:val="0000ff"/>
          </w:rPr>
          <w:t xml:space="preserve">Постановление</w:t>
        </w:r>
      </w:hyperlink>
      <w:r>
        <w:rPr>
          <w:sz w:val="24"/>
        </w:rPr>
        <w:t xml:space="preserve"> Губернатора ХМАО - Югры от 16.03.2016 N 28.</w:t>
      </w:r>
    </w:p>
    <w:p>
      <w:pPr>
        <w:pStyle w:val="0"/>
        <w:spacing w:before="240" w:lineRule="auto"/>
        <w:ind w:firstLine="540"/>
        <w:jc w:val="both"/>
      </w:pPr>
      <w:r>
        <w:rPr>
          <w:sz w:val="24"/>
        </w:rPr>
        <w:t xml:space="preserve">6. Утратил силу. - </w:t>
      </w:r>
      <w:hyperlink w:history="0" r:id="rId28" w:tooltip="Постановление Губернатора ХМАО - Югры от 27.07.2011 N 105 &quot;О внесении изменений в некоторые постановления Губернатора Ханты-Мансийского автономного округа - Югры&quot; {КонсультантПлюс}">
        <w:r>
          <w:rPr>
            <w:sz w:val="24"/>
            <w:color w:val="0000ff"/>
          </w:rPr>
          <w:t xml:space="preserve">Постановление</w:t>
        </w:r>
      </w:hyperlink>
      <w:r>
        <w:rPr>
          <w:sz w:val="24"/>
        </w:rPr>
        <w:t xml:space="preserve"> Губернатора ХМАО - Югры от 27.07.2011 N 105.</w:t>
      </w:r>
    </w:p>
    <w:p>
      <w:pPr>
        <w:pStyle w:val="0"/>
        <w:ind w:firstLine="540"/>
        <w:jc w:val="both"/>
      </w:pPr>
      <w:r>
        <w:rPr>
          <w:sz w:val="24"/>
        </w:rPr>
      </w:r>
    </w:p>
    <w:p>
      <w:pPr>
        <w:pStyle w:val="0"/>
        <w:jc w:val="right"/>
      </w:pPr>
      <w:r>
        <w:rPr>
          <w:sz w:val="24"/>
        </w:rPr>
        <w:t xml:space="preserve">Губернатор</w:t>
      </w:r>
    </w:p>
    <w:p>
      <w:pPr>
        <w:pStyle w:val="0"/>
        <w:jc w:val="right"/>
      </w:pPr>
      <w:r>
        <w:rPr>
          <w:sz w:val="24"/>
        </w:rPr>
        <w:t xml:space="preserve">автономного округа</w:t>
      </w:r>
    </w:p>
    <w:p>
      <w:pPr>
        <w:pStyle w:val="0"/>
        <w:jc w:val="right"/>
      </w:pPr>
      <w:r>
        <w:rPr>
          <w:sz w:val="24"/>
        </w:rPr>
        <w:t xml:space="preserve">А.В.ФИЛИПЕНКО</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jc w:val="right"/>
      </w:pPr>
      <w:r>
        <w:rPr>
          <w:sz w:val="24"/>
        </w:rPr>
      </w:r>
    </w:p>
    <w:p>
      <w:pPr>
        <w:pStyle w:val="0"/>
        <w:outlineLvl w:val="0"/>
        <w:jc w:val="right"/>
      </w:pPr>
      <w:r>
        <w:rPr>
          <w:sz w:val="24"/>
        </w:rPr>
        <w:t xml:space="preserve">Приложение 1</w:t>
      </w:r>
    </w:p>
    <w:p>
      <w:pPr>
        <w:pStyle w:val="0"/>
        <w:jc w:val="right"/>
      </w:pPr>
      <w:r>
        <w:rPr>
          <w:sz w:val="24"/>
        </w:rPr>
        <w:t xml:space="preserve">к постановлению Губернатора</w:t>
      </w:r>
    </w:p>
    <w:p>
      <w:pPr>
        <w:pStyle w:val="0"/>
        <w:jc w:val="right"/>
      </w:pPr>
      <w:r>
        <w:rPr>
          <w:sz w:val="24"/>
        </w:rPr>
        <w:t xml:space="preserve">Ханты-Мансийского</w:t>
      </w:r>
    </w:p>
    <w:p>
      <w:pPr>
        <w:pStyle w:val="0"/>
        <w:jc w:val="right"/>
      </w:pPr>
      <w:r>
        <w:rPr>
          <w:sz w:val="24"/>
        </w:rPr>
        <w:t xml:space="preserve">автономного округа - Югры</w:t>
      </w:r>
    </w:p>
    <w:p>
      <w:pPr>
        <w:pStyle w:val="0"/>
        <w:jc w:val="right"/>
      </w:pPr>
      <w:r>
        <w:rPr>
          <w:sz w:val="24"/>
        </w:rPr>
        <w:t xml:space="preserve">от 28 сентября 2004 года N 141</w:t>
      </w:r>
    </w:p>
    <w:p>
      <w:pPr>
        <w:pStyle w:val="0"/>
        <w:ind w:firstLine="540"/>
        <w:jc w:val="both"/>
      </w:pPr>
      <w:r>
        <w:rPr>
          <w:sz w:val="24"/>
        </w:rPr>
      </w:r>
    </w:p>
    <w:bookmarkStart w:id="39" w:name="P39"/>
    <w:bookmarkEnd w:id="39"/>
    <w:p>
      <w:pPr>
        <w:pStyle w:val="2"/>
        <w:jc w:val="center"/>
      </w:pPr>
      <w:r>
        <w:rPr>
          <w:sz w:val="24"/>
        </w:rPr>
        <w:t xml:space="preserve">ПОЛОЖЕНИЕ</w:t>
      </w:r>
    </w:p>
    <w:p>
      <w:pPr>
        <w:pStyle w:val="2"/>
        <w:jc w:val="center"/>
      </w:pPr>
      <w:r>
        <w:rPr>
          <w:sz w:val="24"/>
        </w:rPr>
        <w:t xml:space="preserve">О КОНКУРСЕ СОЦИАЛЬНО ЗНАЧИМЫХ ПРОЕКТОВ И УСПЕШНЫХ</w:t>
      </w:r>
    </w:p>
    <w:p>
      <w:pPr>
        <w:pStyle w:val="2"/>
        <w:jc w:val="center"/>
      </w:pPr>
      <w:r>
        <w:rPr>
          <w:sz w:val="24"/>
        </w:rPr>
        <w:t xml:space="preserve">ГРАЖДАНСКИХ ПРАКТИК "ПРЕМИЯ "ПРИЗНАНИЕ" (ДАЛЕЕ - ПОЛОЖЕНИЕ)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Губернатора ХМАО - Югры от 26.10.2022 </w:t>
            </w:r>
            <w:hyperlink w:history="0" r:id="rId29" w:tooltip="Постановление Губернатора ХМАО - Югры от 26.10.2022 N 143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143</w:t>
              </w:r>
            </w:hyperlink>
            <w:r>
              <w:rPr>
                <w:sz w:val="24"/>
                <w:color w:val="392c69"/>
              </w:rPr>
              <w:t xml:space="preserve">,</w:t>
            </w:r>
          </w:p>
          <w:p>
            <w:pPr>
              <w:pStyle w:val="0"/>
              <w:jc w:val="center"/>
            </w:pPr>
            <w:r>
              <w:rPr>
                <w:sz w:val="24"/>
                <w:color w:val="392c69"/>
              </w:rPr>
              <w:t xml:space="preserve">от 24.08.2023 </w:t>
            </w:r>
            <w:hyperlink w:history="0" r:id="rId30" w:tooltip="Постановление Губернатора ХМАО - Югры от 24.08.2023 N 133 (ред. от 10.11.2025) &quot;О внесении изменений в некоторые постановления Губернатора Ханты-Мансийского автономного округа - Югры&quot; {КонсультантПлюс}">
              <w:r>
                <w:rPr>
                  <w:sz w:val="24"/>
                  <w:color w:val="0000ff"/>
                </w:rPr>
                <w:t xml:space="preserve">N 133</w:t>
              </w:r>
            </w:hyperlink>
            <w:r>
              <w:rPr>
                <w:sz w:val="24"/>
                <w:color w:val="392c69"/>
              </w:rPr>
              <w:t xml:space="preserve">, от 01.03.2024 </w:t>
            </w:r>
            <w:hyperlink w:history="0" r:id="rId31"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24</w:t>
              </w:r>
            </w:hyperlink>
            <w:r>
              <w:rPr>
                <w:sz w:val="24"/>
                <w:color w:val="392c69"/>
              </w:rPr>
              <w:t xml:space="preserve">, от 18.07.2025 </w:t>
            </w:r>
            <w:hyperlink w:history="0" r:id="rId32"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75</w:t>
              </w:r>
            </w:hyperlink>
            <w:r>
              <w:rPr>
                <w:sz w:val="24"/>
                <w:color w:val="392c69"/>
              </w:rPr>
              <w:t xml:space="preserve">,</w:t>
            </w:r>
          </w:p>
          <w:p>
            <w:pPr>
              <w:pStyle w:val="0"/>
              <w:jc w:val="center"/>
            </w:pPr>
            <w:r>
              <w:rPr>
                <w:sz w:val="24"/>
                <w:color w:val="392c69"/>
              </w:rPr>
              <w:t xml:space="preserve">от 24.07.2026 </w:t>
            </w:r>
            <w:hyperlink w:history="0" r:id="rId33"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76</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1"/>
        <w:jc w:val="center"/>
      </w:pPr>
      <w:r>
        <w:rPr>
          <w:sz w:val="24"/>
        </w:rPr>
        <w:t xml:space="preserve">Раздел I. ОБЩИЕ ПОЛОЖЕНИЯ</w:t>
      </w:r>
    </w:p>
    <w:p>
      <w:pPr>
        <w:pStyle w:val="0"/>
        <w:ind w:firstLine="540"/>
        <w:jc w:val="both"/>
      </w:pPr>
      <w:r>
        <w:rPr>
          <w:sz w:val="24"/>
        </w:rPr>
      </w:r>
    </w:p>
    <w:p>
      <w:pPr>
        <w:pStyle w:val="0"/>
        <w:ind w:firstLine="540"/>
        <w:jc w:val="both"/>
      </w:pPr>
      <w:r>
        <w:rPr>
          <w:sz w:val="24"/>
        </w:rPr>
        <w:t xml:space="preserve">1.1. Положение определяет порядок организации и проведения Конкурса социально значимых проектов и успешных гражданских практик "Премия "Признание" (далее - Конкурс).</w:t>
      </w:r>
    </w:p>
    <w:bookmarkStart w:id="50" w:name="P50"/>
    <w:bookmarkEnd w:id="50"/>
    <w:p>
      <w:pPr>
        <w:pStyle w:val="0"/>
        <w:spacing w:before="240" w:lineRule="auto"/>
        <w:ind w:firstLine="540"/>
        <w:jc w:val="both"/>
      </w:pPr>
      <w:r>
        <w:rPr>
          <w:sz w:val="24"/>
        </w:rPr>
        <w:t xml:space="preserve">1.2. Конкурс проводится в Ханты-Мансийском автономном округе - Югре (далее - автономный округ) в целях:</w:t>
      </w:r>
    </w:p>
    <w:p>
      <w:pPr>
        <w:pStyle w:val="0"/>
        <w:spacing w:before="240" w:lineRule="auto"/>
        <w:ind w:firstLine="540"/>
        <w:jc w:val="both"/>
      </w:pPr>
      <w:r>
        <w:rPr>
          <w:sz w:val="24"/>
        </w:rPr>
        <w:t xml:space="preserve">1.2.1. Поддержки успешных гражданских практик и социально значимых проектов, направленных на улучшение жизни общества.</w:t>
      </w:r>
    </w:p>
    <w:p>
      <w:pPr>
        <w:pStyle w:val="0"/>
        <w:spacing w:before="240" w:lineRule="auto"/>
        <w:ind w:firstLine="540"/>
        <w:jc w:val="both"/>
      </w:pPr>
      <w:r>
        <w:rPr>
          <w:sz w:val="24"/>
        </w:rPr>
        <w:t xml:space="preserve">1.2.2. Сохранения и укрепления традиционных российских духовно-нравственных ценностей, а также патриотического воспитания граждан.</w:t>
      </w:r>
    </w:p>
    <w:p>
      <w:pPr>
        <w:pStyle w:val="0"/>
        <w:spacing w:before="240" w:lineRule="auto"/>
        <w:ind w:firstLine="540"/>
        <w:jc w:val="both"/>
      </w:pPr>
      <w:r>
        <w:rPr>
          <w:sz w:val="24"/>
        </w:rPr>
        <w:t xml:space="preserve">1.2.3. Популяризации идей милосердия и гуманизма, правового просвещения граждан, территориального общественного самоуправления.</w:t>
      </w:r>
    </w:p>
    <w:p>
      <w:pPr>
        <w:pStyle w:val="0"/>
        <w:spacing w:before="240" w:lineRule="auto"/>
        <w:ind w:firstLine="540"/>
        <w:jc w:val="both"/>
      </w:pPr>
      <w:r>
        <w:rPr>
          <w:sz w:val="24"/>
        </w:rPr>
        <w:t xml:space="preserve">1.2.4. Привлечения граждан к благотворительной и добровольческой (волонтерской) деятельности, их стимулирования к участию в реализации национальных целей развития Российской Федерации, а также продвижении общественных инициатив.</w:t>
      </w:r>
    </w:p>
    <w:p>
      <w:pPr>
        <w:pStyle w:val="0"/>
        <w:jc w:val="both"/>
      </w:pPr>
      <w:r>
        <w:rPr>
          <w:sz w:val="24"/>
        </w:rPr>
        <w:t xml:space="preserve">(п. 1.2 в ред. </w:t>
      </w:r>
      <w:hyperlink w:history="0" r:id="rId34"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24.07.2026 N 76)</w:t>
      </w:r>
    </w:p>
    <w:p>
      <w:pPr>
        <w:pStyle w:val="0"/>
        <w:spacing w:before="240" w:lineRule="auto"/>
        <w:ind w:firstLine="540"/>
        <w:jc w:val="both"/>
      </w:pPr>
      <w:r>
        <w:rPr>
          <w:sz w:val="24"/>
        </w:rPr>
        <w:t xml:space="preserve">1.3. Организатором Конкурса является Департамент молодежной политики, гражданских инициатив и внешних связей автономного округа (далее - организатор Конкурса).</w:t>
      </w:r>
    </w:p>
    <w:p>
      <w:pPr>
        <w:pStyle w:val="0"/>
        <w:jc w:val="both"/>
      </w:pPr>
      <w:r>
        <w:rPr>
          <w:sz w:val="24"/>
        </w:rPr>
        <w:t xml:space="preserve">(в ред. </w:t>
      </w:r>
      <w:hyperlink w:history="0" r:id="rId35" w:tooltip="Постановление Губернатора ХМАО - Югры от 24.08.2023 N 133 (ред. от 10.11.2025) &quot;О внесении изменений в некоторые постановления Губернатора Ханты-Мансийского автономного округа - Югры&quot; {КонсультантПлюс}">
        <w:r>
          <w:rPr>
            <w:sz w:val="24"/>
            <w:color w:val="0000ff"/>
          </w:rPr>
          <w:t xml:space="preserve">постановления</w:t>
        </w:r>
      </w:hyperlink>
      <w:r>
        <w:rPr>
          <w:sz w:val="24"/>
        </w:rPr>
        <w:t xml:space="preserve"> Губернатора ХМАО - Югры от 24.08.2023 N 133)</w:t>
      </w:r>
    </w:p>
    <w:p>
      <w:pPr>
        <w:pStyle w:val="0"/>
        <w:spacing w:before="240" w:lineRule="auto"/>
        <w:ind w:firstLine="540"/>
        <w:jc w:val="both"/>
      </w:pPr>
      <w:r>
        <w:rPr>
          <w:sz w:val="24"/>
        </w:rPr>
        <w:t xml:space="preserve">1.4. Оператором Конкурса является Фонд "Центр гражданских и социальных инициатив Югры" (далее - оператор Конкурса).</w:t>
      </w:r>
    </w:p>
    <w:p>
      <w:pPr>
        <w:pStyle w:val="0"/>
        <w:spacing w:before="240" w:lineRule="auto"/>
        <w:ind w:firstLine="540"/>
        <w:jc w:val="both"/>
      </w:pPr>
      <w:r>
        <w:rPr>
          <w:sz w:val="24"/>
        </w:rPr>
        <w:t xml:space="preserve">1.5. В Конкурсе участвуют граждане и негосударственные некоммерческие организации, реализующие в автономном округе гражданские практики, благотворительные и социально значимые проекты, в том числе участвующие в благотворительной деятельности (далее - участники Конкурса).</w:t>
      </w:r>
    </w:p>
    <w:p>
      <w:pPr>
        <w:pStyle w:val="0"/>
        <w:spacing w:before="240" w:lineRule="auto"/>
        <w:ind w:firstLine="540"/>
        <w:jc w:val="both"/>
      </w:pPr>
      <w:r>
        <w:rPr>
          <w:sz w:val="24"/>
        </w:rPr>
        <w:t xml:space="preserve">1.6. Субъектами ходатайства в отношении участников конкурса, которых они выдвигают для участия в Конкурсе, являются Общественная палата автономного округа, общественные советы при исполнительных органах автономного округа, общественные палаты муниципальных образований автономного округа, общественные советы, созданные при органах местного самоуправления, государственные учреждения автономного округа, территориальные общественные самоуправления, общественные организации автономного округа, экспертный совет по предоставлению грантов Губернатора автономного округа на развитие гражданского общества, утвержденный в соответствии с </w:t>
      </w:r>
      <w:hyperlink w:history="0" r:id="rId36" w:tooltip="Постановление Губернатора ХМАО - Югры от 31.10.2018 N 108 (ред. от 24.04.2024) &quot;О грантах Губернатора Ханты-Мансийского автономного округа - Югры на развитие гражданского общества&quot; {КонсультантПлюс}">
        <w:r>
          <w:rPr>
            <w:sz w:val="24"/>
            <w:color w:val="0000ff"/>
          </w:rPr>
          <w:t xml:space="preserve">постановлением</w:t>
        </w:r>
      </w:hyperlink>
      <w:r>
        <w:rPr>
          <w:sz w:val="24"/>
        </w:rPr>
        <w:t xml:space="preserve"> Губернатора автономного округа от 31 октября 2018 года N 108 "О грантах Губернатора Ханты-Мансийского автономного округа - Югры на развитие гражданского общества и реализацию проектов в области культуры, искусства и креативных индустрий" (далее - субъекты ходатайства).</w:t>
      </w:r>
    </w:p>
    <w:p>
      <w:pPr>
        <w:pStyle w:val="0"/>
        <w:jc w:val="both"/>
      </w:pPr>
      <w:r>
        <w:rPr>
          <w:sz w:val="24"/>
        </w:rPr>
        <w:t xml:space="preserve">(в ред. </w:t>
      </w:r>
      <w:hyperlink w:history="0" r:id="rId37"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01.03.2024 N 24)</w:t>
      </w:r>
    </w:p>
    <w:p>
      <w:pPr>
        <w:pStyle w:val="0"/>
        <w:spacing w:before="240" w:lineRule="auto"/>
        <w:ind w:firstLine="540"/>
        <w:jc w:val="both"/>
      </w:pPr>
      <w:r>
        <w:rPr>
          <w:sz w:val="24"/>
        </w:rPr>
        <w:t xml:space="preserve">1.7. Конкурс проводится в электронной форме на информационном сервисе "Единый Личный Кабинет Активиста" в информационно-телекоммуникационной сети Интернет по адресу: www.elkanko.ru (далее - информационный сервис).</w:t>
      </w:r>
    </w:p>
    <w:p>
      <w:pPr>
        <w:pStyle w:val="0"/>
        <w:jc w:val="both"/>
      </w:pPr>
      <w:r>
        <w:rPr>
          <w:sz w:val="24"/>
        </w:rPr>
        <w:t xml:space="preserve">(в ред. </w:t>
      </w:r>
      <w:hyperlink w:history="0" r:id="rId38"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01.03.2024 N 24)</w:t>
      </w:r>
    </w:p>
    <w:p>
      <w:pPr>
        <w:pStyle w:val="0"/>
        <w:spacing w:before="240" w:lineRule="auto"/>
        <w:ind w:firstLine="540"/>
        <w:jc w:val="both"/>
      </w:pPr>
      <w:r>
        <w:rPr>
          <w:sz w:val="24"/>
        </w:rPr>
        <w:t xml:space="preserve">1.8. Победителям Конкурса присуждается денежная премия в размере 120 000 рублей каждому по номинациям, определенным </w:t>
      </w:r>
      <w:hyperlink w:history="0" w:anchor="P80" w:tooltip="2.1. Конкурс проводится по следующим номинациям:">
        <w:r>
          <w:rPr>
            <w:sz w:val="24"/>
            <w:color w:val="0000ff"/>
          </w:rPr>
          <w:t xml:space="preserve">пунктом 2.1</w:t>
        </w:r>
      </w:hyperlink>
      <w:r>
        <w:rPr>
          <w:sz w:val="24"/>
        </w:rPr>
        <w:t xml:space="preserve"> Положения (далее также - номинации).</w:t>
      </w:r>
    </w:p>
    <w:p>
      <w:pPr>
        <w:pStyle w:val="0"/>
        <w:jc w:val="both"/>
      </w:pPr>
      <w:r>
        <w:rPr>
          <w:sz w:val="24"/>
        </w:rPr>
        <w:t xml:space="preserve">(в ред. постановлений Губернатора ХМАО - Югры от 18.07.2025 </w:t>
      </w:r>
      <w:hyperlink w:history="0" r:id="rId39"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75</w:t>
        </w:r>
      </w:hyperlink>
      <w:r>
        <w:rPr>
          <w:sz w:val="24"/>
        </w:rPr>
        <w:t xml:space="preserve">, от 24.07.2026 </w:t>
      </w:r>
      <w:hyperlink w:history="0" r:id="rId40"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76</w:t>
        </w:r>
      </w:hyperlink>
      <w:r>
        <w:rPr>
          <w:sz w:val="24"/>
        </w:rPr>
        <w:t xml:space="preserve">)</w:t>
      </w:r>
    </w:p>
    <w:p>
      <w:pPr>
        <w:pStyle w:val="0"/>
        <w:spacing w:before="240" w:lineRule="auto"/>
        <w:ind w:firstLine="540"/>
        <w:jc w:val="both"/>
      </w:pPr>
      <w:r>
        <w:rPr>
          <w:sz w:val="24"/>
        </w:rPr>
        <w:t xml:space="preserve">1.9. В целях определения победителей Конкурса, в его проведении участвуют:</w:t>
      </w:r>
    </w:p>
    <w:p>
      <w:pPr>
        <w:pStyle w:val="0"/>
        <w:spacing w:before="240" w:lineRule="auto"/>
        <w:ind w:firstLine="540"/>
        <w:jc w:val="both"/>
      </w:pPr>
      <w:r>
        <w:rPr>
          <w:sz w:val="24"/>
        </w:rPr>
        <w:t xml:space="preserve">1.9.1. Экспертные группы с целью проведения независимой оценки заявок, допущенных к участию в Конкурсе, созданные приказом организатора Конкурса в соответствии с </w:t>
      </w:r>
      <w:hyperlink w:history="0" w:anchor="P91" w:tooltip="3.1. Организатор Конкурса ежегодно издает приказ о его проведении, который содержит:">
        <w:r>
          <w:rPr>
            <w:sz w:val="24"/>
            <w:color w:val="0000ff"/>
          </w:rPr>
          <w:t xml:space="preserve">пунктом 3.1</w:t>
        </w:r>
      </w:hyperlink>
      <w:r>
        <w:rPr>
          <w:sz w:val="24"/>
        </w:rPr>
        <w:t xml:space="preserve"> Положения (далее - Экспертные группы), в котором определяется их персональный состав, состоящий не менее чем из 3 человек по каждой номинации из числа представителей:</w:t>
      </w:r>
    </w:p>
    <w:p>
      <w:pPr>
        <w:pStyle w:val="0"/>
        <w:spacing w:before="240" w:lineRule="auto"/>
        <w:ind w:firstLine="540"/>
        <w:jc w:val="both"/>
      </w:pPr>
      <w:r>
        <w:rPr>
          <w:sz w:val="24"/>
        </w:rPr>
        <w:t xml:space="preserve">органов государственной власти автономного округа (по согласованию),</w:t>
      </w:r>
    </w:p>
    <w:p>
      <w:pPr>
        <w:pStyle w:val="0"/>
        <w:spacing w:before="240" w:lineRule="auto"/>
        <w:ind w:firstLine="540"/>
        <w:jc w:val="both"/>
      </w:pPr>
      <w:r>
        <w:rPr>
          <w:sz w:val="24"/>
        </w:rPr>
        <w:t xml:space="preserve">Общественной палаты автономного округа (по согласованию),</w:t>
      </w:r>
    </w:p>
    <w:p>
      <w:pPr>
        <w:pStyle w:val="0"/>
        <w:spacing w:before="240" w:lineRule="auto"/>
        <w:ind w:firstLine="540"/>
        <w:jc w:val="both"/>
      </w:pPr>
      <w:r>
        <w:rPr>
          <w:sz w:val="24"/>
        </w:rPr>
        <w:t xml:space="preserve">общественных советов при исполнительных органах автономного округа (по согласованию),</w:t>
      </w:r>
    </w:p>
    <w:p>
      <w:pPr>
        <w:pStyle w:val="0"/>
        <w:spacing w:before="240" w:lineRule="auto"/>
        <w:ind w:firstLine="540"/>
        <w:jc w:val="both"/>
      </w:pPr>
      <w:r>
        <w:rPr>
          <w:sz w:val="24"/>
        </w:rPr>
        <w:t xml:space="preserve">некоммерческих организаций (по согласованию),</w:t>
      </w:r>
    </w:p>
    <w:p>
      <w:pPr>
        <w:pStyle w:val="0"/>
        <w:spacing w:before="240" w:lineRule="auto"/>
        <w:ind w:firstLine="540"/>
        <w:jc w:val="both"/>
      </w:pPr>
      <w:r>
        <w:rPr>
          <w:sz w:val="24"/>
        </w:rPr>
        <w:t xml:space="preserve">общественных и добровольческих (волонтерских) объединений (по согласованию).</w:t>
      </w:r>
    </w:p>
    <w:p>
      <w:pPr>
        <w:pStyle w:val="0"/>
        <w:spacing w:before="240" w:lineRule="auto"/>
        <w:ind w:firstLine="540"/>
        <w:jc w:val="both"/>
      </w:pPr>
      <w:r>
        <w:rPr>
          <w:sz w:val="24"/>
        </w:rPr>
        <w:t xml:space="preserve">1.9.2. Конкурсная комиссия, </w:t>
      </w:r>
      <w:hyperlink w:history="0" w:anchor="P198" w:tooltip="СОСТАВ">
        <w:r>
          <w:rPr>
            <w:sz w:val="24"/>
            <w:color w:val="0000ff"/>
          </w:rPr>
          <w:t xml:space="preserve">состав</w:t>
        </w:r>
      </w:hyperlink>
      <w:r>
        <w:rPr>
          <w:sz w:val="24"/>
        </w:rPr>
        <w:t xml:space="preserve"> которой утвержден приложением 2 к настоящему постановлению, с целью определения по 1 победителю Конкурса по каждой номинации на основании перечней, представленных согласно </w:t>
      </w:r>
      <w:hyperlink w:history="0" w:anchor="P156" w:tooltip="3.16. Конкурсная комиссия в течение 5 рабочих дней после завершения срока, предусмотренного пунктом 3.15 Положения, рассматривает перечни, определенные подпунктами 3.15.1, 3.15.2 пункта 3.15 Положения, и определяет по 1 победителю Конкурса в каждой номинации простым большинством голосов от числа присутствующих на заседании членов конкурсной комиссии. При равенстве голосов решающим является голос председательствующего на конкурсной комиссии.">
        <w:r>
          <w:rPr>
            <w:sz w:val="24"/>
            <w:color w:val="0000ff"/>
          </w:rPr>
          <w:t xml:space="preserve">пункту 3.16</w:t>
        </w:r>
      </w:hyperlink>
      <w:r>
        <w:rPr>
          <w:sz w:val="24"/>
        </w:rPr>
        <w:t xml:space="preserve"> Положения.</w:t>
      </w:r>
    </w:p>
    <w:p>
      <w:pPr>
        <w:pStyle w:val="0"/>
        <w:jc w:val="both"/>
      </w:pPr>
      <w:r>
        <w:rPr>
          <w:sz w:val="24"/>
        </w:rPr>
        <w:t xml:space="preserve">(п. 1.9 в ред. </w:t>
      </w:r>
      <w:hyperlink w:history="0" r:id="rId41"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24.07.2026 N 76)</w:t>
      </w:r>
    </w:p>
    <w:p>
      <w:pPr>
        <w:pStyle w:val="0"/>
        <w:spacing w:before="240" w:lineRule="auto"/>
        <w:ind w:firstLine="540"/>
        <w:jc w:val="both"/>
      </w:pPr>
      <w:r>
        <w:rPr>
          <w:sz w:val="24"/>
        </w:rPr>
        <w:t xml:space="preserve">1.10. Конкурс проводится за счет средств, предусмотренных государственной </w:t>
      </w:r>
      <w:hyperlink w:history="0" r:id="rId42" w:tooltip="Постановление Правительства ХМАО - Югры от 10.11.2023 N 546-п (ред. от 29.12.2025) &quot;О государственной программе Ханты-Мансийского автономного округа - Югры &quot;Развитие гражданского общества&quot; (с изм. и доп., вступающими в силу с 01.01.2026) {КонсультантПлюс}">
        <w:r>
          <w:rPr>
            <w:sz w:val="24"/>
            <w:color w:val="0000ff"/>
          </w:rPr>
          <w:t xml:space="preserve">программой</w:t>
        </w:r>
      </w:hyperlink>
      <w:r>
        <w:rPr>
          <w:sz w:val="24"/>
        </w:rPr>
        <w:t xml:space="preserve"> автономного округа "Развитие гражданского общества", утвержденной постановлением Правительства автономного округа от 10 ноября 2023 года N 546-п.</w:t>
      </w:r>
    </w:p>
    <w:p>
      <w:pPr>
        <w:pStyle w:val="0"/>
        <w:jc w:val="both"/>
      </w:pPr>
      <w:r>
        <w:rPr>
          <w:sz w:val="24"/>
        </w:rPr>
        <w:t xml:space="preserve">(в ред. </w:t>
      </w:r>
      <w:hyperlink w:history="0" r:id="rId43"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01.03.2024 N 24)</w:t>
      </w:r>
    </w:p>
    <w:p>
      <w:pPr>
        <w:pStyle w:val="0"/>
        <w:ind w:firstLine="540"/>
        <w:jc w:val="both"/>
      </w:pPr>
      <w:r>
        <w:rPr>
          <w:sz w:val="24"/>
        </w:rPr>
      </w:r>
    </w:p>
    <w:p>
      <w:pPr>
        <w:pStyle w:val="2"/>
        <w:outlineLvl w:val="1"/>
        <w:jc w:val="center"/>
      </w:pPr>
      <w:r>
        <w:rPr>
          <w:sz w:val="24"/>
        </w:rPr>
        <w:t xml:space="preserve">Раздел II. НОМИНАЦИИ КОНКУРСА</w:t>
      </w:r>
    </w:p>
    <w:p>
      <w:pPr>
        <w:pStyle w:val="0"/>
        <w:ind w:firstLine="540"/>
        <w:jc w:val="both"/>
      </w:pPr>
      <w:r>
        <w:rPr>
          <w:sz w:val="24"/>
        </w:rPr>
      </w:r>
    </w:p>
    <w:bookmarkStart w:id="80" w:name="P80"/>
    <w:bookmarkEnd w:id="80"/>
    <w:p>
      <w:pPr>
        <w:pStyle w:val="0"/>
        <w:ind w:firstLine="540"/>
        <w:jc w:val="both"/>
      </w:pPr>
      <w:r>
        <w:rPr>
          <w:sz w:val="24"/>
        </w:rPr>
        <w:t xml:space="preserve">2.1. Конкурс проводится по следующим номинациям:</w:t>
      </w:r>
    </w:p>
    <w:p>
      <w:pPr>
        <w:pStyle w:val="0"/>
        <w:spacing w:before="240" w:lineRule="auto"/>
        <w:ind w:firstLine="540"/>
        <w:jc w:val="both"/>
      </w:pPr>
      <w:r>
        <w:rPr>
          <w:sz w:val="24"/>
        </w:rPr>
        <w:t xml:space="preserve">2.1.1. "Милосердие без границ" - для граждан и негосударственных некоммерческих организаций, реализующих социально значимые проекты по поддержке молодых семей, пожилых людей, лиц с ограниченными возможностями здоровья, детей-сирот и детей, оставшихся без попечения родителей, а также оказывающих бесплатную правовую, юридическую помощь населению, в том числе представляющих (защищающих) законные интересы вышеуказанных категорий граждан.</w:t>
      </w:r>
    </w:p>
    <w:p>
      <w:pPr>
        <w:pStyle w:val="0"/>
        <w:spacing w:before="240" w:lineRule="auto"/>
        <w:ind w:firstLine="540"/>
        <w:jc w:val="both"/>
      </w:pPr>
      <w:r>
        <w:rPr>
          <w:sz w:val="24"/>
        </w:rPr>
        <w:t xml:space="preserve">2.1.2. "Золотое сердце Югры" - для граждан и негосударственных некоммерческих организаций, реализующих социально значимые проекты в автономном округе в сфере благотворительности и (или) участвующих в их создании.</w:t>
      </w:r>
    </w:p>
    <w:p>
      <w:pPr>
        <w:pStyle w:val="0"/>
        <w:spacing w:before="240" w:lineRule="auto"/>
        <w:ind w:firstLine="540"/>
        <w:jc w:val="both"/>
      </w:pPr>
      <w:r>
        <w:rPr>
          <w:sz w:val="24"/>
        </w:rPr>
        <w:t xml:space="preserve">2.1.3. "Социальная звезда" - для граждан и негосударственных некоммерческих организаций, реализующих социально значимые проекты в сфере добровольческой (волонтерской) деятельности.</w:t>
      </w:r>
    </w:p>
    <w:p>
      <w:pPr>
        <w:pStyle w:val="0"/>
        <w:spacing w:before="240" w:lineRule="auto"/>
        <w:ind w:firstLine="540"/>
        <w:jc w:val="both"/>
      </w:pPr>
      <w:r>
        <w:rPr>
          <w:sz w:val="24"/>
        </w:rPr>
        <w:t xml:space="preserve">2.1.4. "Служение Отечеству" - для граждан и негосударственных некоммерческих организаций, реализующих социально значимые проекты по сохранению и укреплению традиционных российских духовно-нравственных ценностей, патриотическому воспитанию, поддержке участников и ветеранов специальной военной операции.</w:t>
      </w:r>
    </w:p>
    <w:p>
      <w:pPr>
        <w:pStyle w:val="0"/>
        <w:spacing w:before="240" w:lineRule="auto"/>
        <w:ind w:firstLine="540"/>
        <w:jc w:val="both"/>
      </w:pPr>
      <w:r>
        <w:rPr>
          <w:sz w:val="24"/>
        </w:rPr>
        <w:t xml:space="preserve">2.1.5. "Защитник окружающей среды" - для граждан и негосударственных некоммерческих организаций, реализующих социально значимые проекты в сфере охраны окружающей среды и защиты животных.</w:t>
      </w:r>
    </w:p>
    <w:p>
      <w:pPr>
        <w:pStyle w:val="0"/>
        <w:spacing w:before="240" w:lineRule="auto"/>
        <w:ind w:firstLine="540"/>
        <w:jc w:val="both"/>
      </w:pPr>
      <w:r>
        <w:rPr>
          <w:sz w:val="24"/>
        </w:rPr>
        <w:t xml:space="preserve">2.1.6. "Развитие территорий и правовых компетенций" - для граждан и негосударственных некоммерческих организаций, в том числе территориальных общественных самоуправлений, товариществ собственников жилья, реализующих социально значимые проекты по созданию комфортной городской среды, эффективного социального партнерства власти и населения, правовому просвещению и воспитанию граждан.</w:t>
      </w:r>
    </w:p>
    <w:p>
      <w:pPr>
        <w:pStyle w:val="0"/>
        <w:jc w:val="both"/>
      </w:pPr>
      <w:r>
        <w:rPr>
          <w:sz w:val="24"/>
        </w:rPr>
        <w:t xml:space="preserve">(п. 2.1 в ред. </w:t>
      </w:r>
      <w:hyperlink w:history="0" r:id="rId44"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24.07.2026 N 76)</w:t>
      </w:r>
    </w:p>
    <w:p>
      <w:pPr>
        <w:pStyle w:val="0"/>
        <w:ind w:firstLine="540"/>
        <w:jc w:val="both"/>
      </w:pPr>
      <w:r>
        <w:rPr>
          <w:sz w:val="24"/>
        </w:rPr>
      </w:r>
    </w:p>
    <w:p>
      <w:pPr>
        <w:pStyle w:val="2"/>
        <w:outlineLvl w:val="1"/>
        <w:jc w:val="center"/>
      </w:pPr>
      <w:r>
        <w:rPr>
          <w:sz w:val="24"/>
        </w:rPr>
        <w:t xml:space="preserve">Раздел III. ПОРЯДОК ПРОВЕДЕНИЯ КОНКУРСА</w:t>
      </w:r>
    </w:p>
    <w:p>
      <w:pPr>
        <w:pStyle w:val="0"/>
        <w:jc w:val="center"/>
      </w:pPr>
      <w:r>
        <w:rPr>
          <w:sz w:val="24"/>
        </w:rPr>
      </w:r>
    </w:p>
    <w:bookmarkStart w:id="91" w:name="P91"/>
    <w:bookmarkEnd w:id="91"/>
    <w:p>
      <w:pPr>
        <w:pStyle w:val="0"/>
        <w:ind w:firstLine="540"/>
        <w:jc w:val="both"/>
      </w:pPr>
      <w:r>
        <w:rPr>
          <w:sz w:val="24"/>
        </w:rPr>
        <w:t xml:space="preserve">3.1. Организатор Конкурса ежегодно издает приказ о его проведении, который содержит:</w:t>
      </w:r>
    </w:p>
    <w:p>
      <w:pPr>
        <w:pStyle w:val="0"/>
        <w:spacing w:before="240" w:lineRule="auto"/>
        <w:ind w:firstLine="540"/>
        <w:jc w:val="both"/>
      </w:pPr>
      <w:r>
        <w:rPr>
          <w:sz w:val="24"/>
        </w:rPr>
        <w:t xml:space="preserve">форму заявки с указанием сведений, которую участник Конкурса заполняет на информационном сервисе;</w:t>
      </w:r>
    </w:p>
    <w:p>
      <w:pPr>
        <w:pStyle w:val="0"/>
        <w:jc w:val="both"/>
      </w:pPr>
      <w:r>
        <w:rPr>
          <w:sz w:val="24"/>
        </w:rPr>
        <w:t xml:space="preserve">(в ред. </w:t>
      </w:r>
      <w:hyperlink w:history="0" r:id="rId45"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01.03.2024 N 24)</w:t>
      </w:r>
    </w:p>
    <w:p>
      <w:pPr>
        <w:pStyle w:val="0"/>
        <w:spacing w:before="240" w:lineRule="auto"/>
        <w:ind w:firstLine="540"/>
        <w:jc w:val="both"/>
      </w:pPr>
      <w:r>
        <w:rPr>
          <w:sz w:val="24"/>
        </w:rPr>
        <w:t xml:space="preserve">абзац утратил силу. - </w:t>
      </w:r>
      <w:hyperlink w:history="0" r:id="rId46"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Постановление</w:t>
        </w:r>
      </w:hyperlink>
      <w:r>
        <w:rPr>
          <w:sz w:val="24"/>
        </w:rPr>
        <w:t xml:space="preserve"> Губернатора ХМАО - Югры от 01.03.2024 N 24;</w:t>
      </w:r>
    </w:p>
    <w:p>
      <w:pPr>
        <w:pStyle w:val="0"/>
        <w:spacing w:before="240" w:lineRule="auto"/>
        <w:ind w:firstLine="540"/>
        <w:jc w:val="both"/>
      </w:pPr>
      <w:r>
        <w:rPr>
          <w:sz w:val="24"/>
        </w:rPr>
        <w:t xml:space="preserve">формы оценочной ведомости Экспертных групп и рейтингового листа онлайн-голосования;</w:t>
      </w:r>
    </w:p>
    <w:p>
      <w:pPr>
        <w:pStyle w:val="0"/>
        <w:jc w:val="both"/>
      </w:pPr>
      <w:r>
        <w:rPr>
          <w:sz w:val="24"/>
        </w:rPr>
        <w:t xml:space="preserve">(в ред. </w:t>
      </w:r>
      <w:hyperlink w:history="0" r:id="rId47"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24.07.2026 N 76)</w:t>
      </w:r>
    </w:p>
    <w:p>
      <w:pPr>
        <w:pStyle w:val="0"/>
        <w:spacing w:before="240" w:lineRule="auto"/>
        <w:ind w:firstLine="540"/>
        <w:jc w:val="both"/>
      </w:pPr>
      <w:r>
        <w:rPr>
          <w:sz w:val="24"/>
        </w:rPr>
        <w:t xml:space="preserve">срок и время приема заявок;</w:t>
      </w:r>
    </w:p>
    <w:p>
      <w:pPr>
        <w:pStyle w:val="0"/>
        <w:spacing w:before="240" w:lineRule="auto"/>
        <w:ind w:firstLine="540"/>
        <w:jc w:val="both"/>
      </w:pPr>
      <w:r>
        <w:rPr>
          <w:sz w:val="24"/>
        </w:rPr>
        <w:t xml:space="preserve">абзац утратил силу. - </w:t>
      </w:r>
      <w:hyperlink w:history="0" r:id="rId48"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Постановление</w:t>
        </w:r>
      </w:hyperlink>
      <w:r>
        <w:rPr>
          <w:sz w:val="24"/>
        </w:rPr>
        <w:t xml:space="preserve"> Губернатора ХМАО - Югры от 01.03.2024 N 24;</w:t>
      </w:r>
    </w:p>
    <w:p>
      <w:pPr>
        <w:pStyle w:val="0"/>
        <w:spacing w:before="240" w:lineRule="auto"/>
        <w:ind w:firstLine="540"/>
        <w:jc w:val="both"/>
      </w:pPr>
      <w:r>
        <w:rPr>
          <w:sz w:val="24"/>
        </w:rPr>
        <w:t xml:space="preserve">срок проведения открытого онлайн-голосования на информационном сервисе (далее - онлайн-голосование) в отношении допущенных к участию в Конкурсе заявок;</w:t>
      </w:r>
    </w:p>
    <w:p>
      <w:pPr>
        <w:pStyle w:val="0"/>
        <w:jc w:val="both"/>
      </w:pPr>
      <w:r>
        <w:rPr>
          <w:sz w:val="24"/>
        </w:rPr>
        <w:t xml:space="preserve">(в ред. </w:t>
      </w:r>
      <w:hyperlink w:history="0" r:id="rId49"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01.03.2024 N 24)</w:t>
      </w:r>
    </w:p>
    <w:p>
      <w:pPr>
        <w:pStyle w:val="0"/>
        <w:spacing w:before="240" w:lineRule="auto"/>
        <w:ind w:firstLine="540"/>
        <w:jc w:val="both"/>
      </w:pPr>
      <w:r>
        <w:rPr>
          <w:sz w:val="24"/>
        </w:rPr>
        <w:t xml:space="preserve">перечень критериев оценки заявок;</w:t>
      </w:r>
    </w:p>
    <w:p>
      <w:pPr>
        <w:pStyle w:val="0"/>
        <w:spacing w:before="240" w:lineRule="auto"/>
        <w:ind w:firstLine="540"/>
        <w:jc w:val="both"/>
      </w:pPr>
      <w:r>
        <w:rPr>
          <w:sz w:val="24"/>
        </w:rPr>
        <w:t xml:space="preserve">срок определения победителей Конкурса конкурсной комиссией;</w:t>
      </w:r>
    </w:p>
    <w:p>
      <w:pPr>
        <w:pStyle w:val="0"/>
        <w:jc w:val="both"/>
      </w:pPr>
      <w:r>
        <w:rPr>
          <w:sz w:val="24"/>
        </w:rPr>
        <w:t xml:space="preserve">(в ред. </w:t>
      </w:r>
      <w:hyperlink w:history="0" r:id="rId50"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24.07.2026 N 76)</w:t>
      </w:r>
    </w:p>
    <w:p>
      <w:pPr>
        <w:pStyle w:val="0"/>
        <w:spacing w:before="240" w:lineRule="auto"/>
        <w:ind w:firstLine="540"/>
        <w:jc w:val="both"/>
      </w:pPr>
      <w:r>
        <w:rPr>
          <w:sz w:val="24"/>
        </w:rPr>
        <w:t xml:space="preserve">персональный состав Экспертных групп по каждой номинации.</w:t>
      </w:r>
    </w:p>
    <w:p>
      <w:pPr>
        <w:pStyle w:val="0"/>
        <w:jc w:val="both"/>
      </w:pPr>
      <w:r>
        <w:rPr>
          <w:sz w:val="24"/>
        </w:rPr>
        <w:t xml:space="preserve">(абзац введен </w:t>
      </w:r>
      <w:hyperlink w:history="0" r:id="rId51"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постановлением</w:t>
        </w:r>
      </w:hyperlink>
      <w:r>
        <w:rPr>
          <w:sz w:val="24"/>
        </w:rPr>
        <w:t xml:space="preserve"> Губернатора ХМАО - Югры от 01.03.2024 N 24)</w:t>
      </w:r>
    </w:p>
    <w:bookmarkStart w:id="106" w:name="P106"/>
    <w:bookmarkEnd w:id="106"/>
    <w:p>
      <w:pPr>
        <w:pStyle w:val="0"/>
        <w:spacing w:before="240" w:lineRule="auto"/>
        <w:ind w:firstLine="540"/>
        <w:jc w:val="both"/>
      </w:pPr>
      <w:r>
        <w:rPr>
          <w:sz w:val="24"/>
        </w:rPr>
        <w:t xml:space="preserve">3.2. Для участия в Конкурсе его участники и субъекты ходатайства должны пройти регистрацию на информационном сервисе и представить в личном кабинете информационного сервиса заявку на русском языке, включающую информацию об успешной гражданской практике и (или) социально значимом проекте, в соответствии с направлениями, указанными в </w:t>
      </w:r>
      <w:hyperlink w:history="0" w:anchor="P50" w:tooltip="1.2. Конкурс проводится в Ханты-Мансийском автономном округе - Югре (далее - автономный округ) в целях:">
        <w:r>
          <w:rPr>
            <w:sz w:val="24"/>
            <w:color w:val="0000ff"/>
          </w:rPr>
          <w:t xml:space="preserve">пункте 1.2</w:t>
        </w:r>
      </w:hyperlink>
      <w:r>
        <w:rPr>
          <w:sz w:val="24"/>
        </w:rPr>
        <w:t xml:space="preserve"> Положения, по форме, утвержденной приказом организатора Конкурса (далее - заявка).</w:t>
      </w:r>
    </w:p>
    <w:p>
      <w:pPr>
        <w:pStyle w:val="0"/>
        <w:jc w:val="both"/>
      </w:pPr>
      <w:r>
        <w:rPr>
          <w:sz w:val="24"/>
        </w:rPr>
        <w:t xml:space="preserve">(в ред. </w:t>
      </w:r>
      <w:hyperlink w:history="0" r:id="rId52"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01.03.2024 N 24)</w:t>
      </w:r>
    </w:p>
    <w:p>
      <w:pPr>
        <w:pStyle w:val="0"/>
        <w:spacing w:before="240" w:lineRule="auto"/>
        <w:ind w:firstLine="540"/>
        <w:jc w:val="both"/>
      </w:pPr>
      <w:r>
        <w:rPr>
          <w:sz w:val="24"/>
        </w:rPr>
        <w:t xml:space="preserve">Субъект ходатайства представляет заявку при наличии письменного согласия потенциального участника Конкурса и протокола решения о его выдвижении для участия в Конкурсе.</w:t>
      </w:r>
    </w:p>
    <w:p>
      <w:pPr>
        <w:pStyle w:val="0"/>
        <w:spacing w:before="240" w:lineRule="auto"/>
        <w:ind w:firstLine="540"/>
        <w:jc w:val="both"/>
      </w:pPr>
      <w:r>
        <w:rPr>
          <w:sz w:val="24"/>
        </w:rPr>
        <w:t xml:space="preserve">Указанные в заявке успешная гражданская практика и (или) социально значимый проект на момент подачи для участия в Конкурсе должны быть реализованы, но не более чем за 3 года до подачи заявки или реализуются не менее 1 года.</w:t>
      </w:r>
    </w:p>
    <w:p>
      <w:pPr>
        <w:pStyle w:val="0"/>
        <w:jc w:val="both"/>
      </w:pPr>
      <w:r>
        <w:rPr>
          <w:sz w:val="24"/>
        </w:rPr>
        <w:t xml:space="preserve">(абзац введен </w:t>
      </w:r>
      <w:hyperlink w:history="0" r:id="rId53"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постановлением</w:t>
        </w:r>
      </w:hyperlink>
      <w:r>
        <w:rPr>
          <w:sz w:val="24"/>
        </w:rPr>
        <w:t xml:space="preserve"> Губернатора ХМАО - Югры от 01.03.2024 N 24)</w:t>
      </w:r>
    </w:p>
    <w:p>
      <w:pPr>
        <w:pStyle w:val="0"/>
        <w:spacing w:before="240" w:lineRule="auto"/>
        <w:ind w:firstLine="540"/>
        <w:jc w:val="both"/>
      </w:pPr>
      <w:r>
        <w:rPr>
          <w:sz w:val="24"/>
        </w:rPr>
        <w:t xml:space="preserve">3.3. В течение 3 рабочих дней со дня издания приказа, указанного в </w:t>
      </w:r>
      <w:hyperlink w:history="0" w:anchor="P91" w:tooltip="3.1. Организатор Конкурса ежегодно издает приказ о его проведении, который содержит:">
        <w:r>
          <w:rPr>
            <w:sz w:val="24"/>
            <w:color w:val="0000ff"/>
          </w:rPr>
          <w:t xml:space="preserve">пункте 3.1</w:t>
        </w:r>
      </w:hyperlink>
      <w:r>
        <w:rPr>
          <w:sz w:val="24"/>
        </w:rPr>
        <w:t xml:space="preserve"> Положения, организатор Конкурса размещает его на своем официальном сайте в информационно-телекоммуникационной сети Интернет по адресу: </w:t>
      </w:r>
      <w:hyperlink w:history="0" r:id="rId54">
        <w:r>
          <w:rPr>
            <w:sz w:val="24"/>
            <w:color w:val="0000ff"/>
          </w:rPr>
          <w:t xml:space="preserve">www.depos.admhmao.ru</w:t>
        </w:r>
      </w:hyperlink>
      <w:r>
        <w:rPr>
          <w:sz w:val="24"/>
        </w:rPr>
        <w:t xml:space="preserve"> (далее - официальный сайт), а оператор Конкурса - на информационном сервисе.</w:t>
      </w:r>
    </w:p>
    <w:p>
      <w:pPr>
        <w:pStyle w:val="0"/>
        <w:jc w:val="both"/>
      </w:pPr>
      <w:r>
        <w:rPr>
          <w:sz w:val="24"/>
        </w:rPr>
        <w:t xml:space="preserve">(в ред. постановлений Губернатора ХМАО - Югры от 01.03.2024 </w:t>
      </w:r>
      <w:hyperlink w:history="0" r:id="rId55"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24</w:t>
        </w:r>
      </w:hyperlink>
      <w:r>
        <w:rPr>
          <w:sz w:val="24"/>
        </w:rPr>
        <w:t xml:space="preserve">, от 24.07.2026 </w:t>
      </w:r>
      <w:hyperlink w:history="0" r:id="rId56"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76</w:t>
        </w:r>
      </w:hyperlink>
      <w:r>
        <w:rPr>
          <w:sz w:val="24"/>
        </w:rPr>
        <w:t xml:space="preserve">)</w:t>
      </w:r>
    </w:p>
    <w:bookmarkStart w:id="113" w:name="P113"/>
    <w:bookmarkEnd w:id="113"/>
    <w:p>
      <w:pPr>
        <w:pStyle w:val="0"/>
        <w:spacing w:before="240" w:lineRule="auto"/>
        <w:ind w:firstLine="540"/>
        <w:jc w:val="both"/>
      </w:pPr>
      <w:r>
        <w:rPr>
          <w:sz w:val="24"/>
        </w:rPr>
        <w:t xml:space="preserve">3.4. Участники Конкурса и субъекты ходатайства:</w:t>
      </w:r>
    </w:p>
    <w:p>
      <w:pPr>
        <w:pStyle w:val="0"/>
        <w:spacing w:before="240" w:lineRule="auto"/>
        <w:ind w:firstLine="540"/>
        <w:jc w:val="both"/>
      </w:pPr>
      <w:r>
        <w:rPr>
          <w:sz w:val="24"/>
        </w:rPr>
        <w:t xml:space="preserve">представляют в каждую номинацию Конкурса только 1 заявку, при этом она не должна содержать успешную гражданскую практику и (или) социально значимый проект, заявленные в иных номинациях и (или) по являющихся этапом либо продолжением уже признанных победителем Конкурса предыдущих лет успешной гражданской практики и (или) социально значимым проектом;</w:t>
      </w:r>
    </w:p>
    <w:p>
      <w:pPr>
        <w:pStyle w:val="0"/>
        <w:jc w:val="both"/>
      </w:pPr>
      <w:r>
        <w:rPr>
          <w:sz w:val="24"/>
        </w:rPr>
        <w:t xml:space="preserve">(в ред. </w:t>
      </w:r>
      <w:hyperlink w:history="0" r:id="rId57"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24.07.2026 N 76)</w:t>
      </w:r>
    </w:p>
    <w:p>
      <w:pPr>
        <w:pStyle w:val="0"/>
        <w:spacing w:before="240" w:lineRule="auto"/>
        <w:ind w:firstLine="540"/>
        <w:jc w:val="both"/>
      </w:pPr>
      <w:r>
        <w:rPr>
          <w:sz w:val="24"/>
        </w:rPr>
        <w:t xml:space="preserve">в течение срока приема заявок вправе на информационном сервисе Конкурса внести изменения в заявку с целью устранения выявленных оператором Конкурса несоответствий требованиям Положения;</w:t>
      </w:r>
    </w:p>
    <w:p>
      <w:pPr>
        <w:pStyle w:val="0"/>
        <w:spacing w:before="240" w:lineRule="auto"/>
        <w:ind w:firstLine="540"/>
        <w:jc w:val="both"/>
      </w:pPr>
      <w:r>
        <w:rPr>
          <w:sz w:val="24"/>
        </w:rPr>
        <w:t xml:space="preserve">на протяжении всего периода проведения Конкурса могут отозвать заявку по заявлению, подписанному участником Конкурса или субъектом ходатайства, представившим данную заявку.</w:t>
      </w:r>
    </w:p>
    <w:p>
      <w:pPr>
        <w:pStyle w:val="0"/>
        <w:jc w:val="both"/>
      </w:pPr>
      <w:r>
        <w:rPr>
          <w:sz w:val="24"/>
        </w:rPr>
        <w:t xml:space="preserve">(п. 3.4 в ред. </w:t>
      </w:r>
      <w:hyperlink w:history="0" r:id="rId58"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01.03.2024 N 24)</w:t>
      </w:r>
    </w:p>
    <w:p>
      <w:pPr>
        <w:pStyle w:val="0"/>
        <w:spacing w:before="240" w:lineRule="auto"/>
        <w:ind w:firstLine="540"/>
        <w:jc w:val="both"/>
      </w:pPr>
      <w:r>
        <w:rPr>
          <w:sz w:val="24"/>
        </w:rPr>
        <w:t xml:space="preserve">3.5. Участник Конкурса может быть признан победителем только в 1 из номинаций Конкурса. В случае, если участник Конкурса по 2 и более номинациям набрал наибольшее количество баллов, конкурсная комиссия признает его победителем в той номинации, в которой заявка ранее других зарегистрирована на информационном сервисе.</w:t>
      </w:r>
    </w:p>
    <w:p>
      <w:pPr>
        <w:pStyle w:val="0"/>
        <w:jc w:val="both"/>
      </w:pPr>
      <w:r>
        <w:rPr>
          <w:sz w:val="24"/>
        </w:rPr>
        <w:t xml:space="preserve">(п. 3.5 в ред. </w:t>
      </w:r>
      <w:hyperlink w:history="0" r:id="rId59"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18.07.2025 N 75)</w:t>
      </w:r>
    </w:p>
    <w:p>
      <w:pPr>
        <w:pStyle w:val="0"/>
        <w:spacing w:before="240" w:lineRule="auto"/>
        <w:ind w:firstLine="540"/>
        <w:jc w:val="both"/>
      </w:pPr>
      <w:r>
        <w:rPr>
          <w:sz w:val="24"/>
        </w:rPr>
        <w:t xml:space="preserve">3.6. Консультирование по вопросам проведения Конкурса осуществляет оператор Конкурса в течение срока приема заявок.</w:t>
      </w:r>
    </w:p>
    <w:bookmarkStart w:id="122" w:name="P122"/>
    <w:bookmarkEnd w:id="122"/>
    <w:p>
      <w:pPr>
        <w:pStyle w:val="0"/>
        <w:spacing w:before="240" w:lineRule="auto"/>
        <w:ind w:firstLine="540"/>
        <w:jc w:val="both"/>
      </w:pPr>
      <w:r>
        <w:rPr>
          <w:sz w:val="24"/>
        </w:rPr>
        <w:t xml:space="preserve">3.7. Оператор Конкурса в течение 5 рабочих дней со дня окончания приема заявок проверяет их на соответствие </w:t>
      </w:r>
      <w:hyperlink w:history="0" w:anchor="P126" w:tooltip="3.8. Основаниями для отказа в допуске заявки к участию в Конкурсе являются:">
        <w:r>
          <w:rPr>
            <w:sz w:val="24"/>
            <w:color w:val="0000ff"/>
          </w:rPr>
          <w:t xml:space="preserve">пункту 3.8</w:t>
        </w:r>
      </w:hyperlink>
      <w:r>
        <w:rPr>
          <w:sz w:val="24"/>
        </w:rPr>
        <w:t xml:space="preserve"> Положения.</w:t>
      </w:r>
    </w:p>
    <w:p>
      <w:pPr>
        <w:pStyle w:val="0"/>
        <w:jc w:val="both"/>
      </w:pPr>
      <w:r>
        <w:rPr>
          <w:sz w:val="24"/>
        </w:rPr>
        <w:t xml:space="preserve">(в ред. </w:t>
      </w:r>
      <w:hyperlink w:history="0" r:id="rId60"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01.03.2024 N 24)</w:t>
      </w:r>
    </w:p>
    <w:p>
      <w:pPr>
        <w:pStyle w:val="0"/>
        <w:spacing w:before="240" w:lineRule="auto"/>
        <w:ind w:firstLine="540"/>
        <w:jc w:val="both"/>
      </w:pPr>
      <w:r>
        <w:rPr>
          <w:sz w:val="24"/>
        </w:rPr>
        <w:t xml:space="preserve">В течение срока приема заявок, а также по его окончании оператор Конкурса принимает решения об отказе в допуске заявок к участию в Конкурсе при выявлении оснований, указанных в </w:t>
      </w:r>
      <w:hyperlink w:history="0" w:anchor="P126" w:tooltip="3.8. Основаниями для отказа в допуске заявки к участию в Конкурсе являются:">
        <w:r>
          <w:rPr>
            <w:sz w:val="24"/>
            <w:color w:val="0000ff"/>
          </w:rPr>
          <w:t xml:space="preserve">пункте 3.8</w:t>
        </w:r>
      </w:hyperlink>
      <w:r>
        <w:rPr>
          <w:sz w:val="24"/>
        </w:rPr>
        <w:t xml:space="preserve"> Положения.</w:t>
      </w:r>
    </w:p>
    <w:p>
      <w:pPr>
        <w:pStyle w:val="0"/>
        <w:jc w:val="both"/>
      </w:pPr>
      <w:r>
        <w:rPr>
          <w:sz w:val="24"/>
        </w:rPr>
        <w:t xml:space="preserve">(абзац введен </w:t>
      </w:r>
      <w:hyperlink w:history="0" r:id="rId61"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постановлением</w:t>
        </w:r>
      </w:hyperlink>
      <w:r>
        <w:rPr>
          <w:sz w:val="24"/>
        </w:rPr>
        <w:t xml:space="preserve"> Губернатора ХМАО - Югры от 01.03.2024 N 24)</w:t>
      </w:r>
    </w:p>
    <w:bookmarkStart w:id="126" w:name="P126"/>
    <w:bookmarkEnd w:id="126"/>
    <w:p>
      <w:pPr>
        <w:pStyle w:val="0"/>
        <w:spacing w:before="240" w:lineRule="auto"/>
        <w:ind w:firstLine="540"/>
        <w:jc w:val="both"/>
      </w:pPr>
      <w:r>
        <w:rPr>
          <w:sz w:val="24"/>
        </w:rPr>
        <w:t xml:space="preserve">3.8. Основаниями для отказа в допуске заявки к участию в Конкурсе являются:</w:t>
      </w:r>
    </w:p>
    <w:p>
      <w:pPr>
        <w:pStyle w:val="0"/>
        <w:spacing w:before="240" w:lineRule="auto"/>
        <w:ind w:firstLine="540"/>
        <w:jc w:val="both"/>
      </w:pPr>
      <w:r>
        <w:rPr>
          <w:sz w:val="24"/>
        </w:rPr>
        <w:t xml:space="preserve">представление заявки не по утвержденной форме и (или) с нарушением срока;</w:t>
      </w:r>
    </w:p>
    <w:p>
      <w:pPr>
        <w:pStyle w:val="0"/>
        <w:spacing w:before="240" w:lineRule="auto"/>
        <w:ind w:firstLine="540"/>
        <w:jc w:val="both"/>
      </w:pPr>
      <w:r>
        <w:rPr>
          <w:sz w:val="24"/>
        </w:rPr>
        <w:t xml:space="preserve">представление недостоверной и (или) неполной информации в заявке (в том числе отсутствие информации, подтверждающей сроки и реализацию успешной гражданской практики и (или) социально значимого проекта);</w:t>
      </w:r>
    </w:p>
    <w:p>
      <w:pPr>
        <w:pStyle w:val="0"/>
        <w:jc w:val="both"/>
      </w:pPr>
      <w:r>
        <w:rPr>
          <w:sz w:val="24"/>
        </w:rPr>
        <w:t xml:space="preserve">(в ред. постановлений Губернатора ХМАО - Югры от 01.03.2024 </w:t>
      </w:r>
      <w:hyperlink w:history="0" r:id="rId62"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24</w:t>
        </w:r>
      </w:hyperlink>
      <w:r>
        <w:rPr>
          <w:sz w:val="24"/>
        </w:rPr>
        <w:t xml:space="preserve">, от 24.07.2026 </w:t>
      </w:r>
      <w:hyperlink w:history="0" r:id="rId63"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76</w:t>
        </w:r>
      </w:hyperlink>
      <w:r>
        <w:rPr>
          <w:sz w:val="24"/>
        </w:rPr>
        <w:t xml:space="preserve">)</w:t>
      </w:r>
    </w:p>
    <w:p>
      <w:pPr>
        <w:pStyle w:val="0"/>
        <w:spacing w:before="240" w:lineRule="auto"/>
        <w:ind w:firstLine="540"/>
        <w:jc w:val="both"/>
      </w:pPr>
      <w:r>
        <w:rPr>
          <w:sz w:val="24"/>
        </w:rPr>
        <w:t xml:space="preserve">несоответствие представленных успешной гражданской практики и (или) социально значимого проекта номинации, в которой они были поданы;</w:t>
      </w:r>
    </w:p>
    <w:p>
      <w:pPr>
        <w:pStyle w:val="0"/>
        <w:jc w:val="both"/>
      </w:pPr>
      <w:r>
        <w:rPr>
          <w:sz w:val="24"/>
        </w:rPr>
        <w:t xml:space="preserve">(абзац введен </w:t>
      </w:r>
      <w:hyperlink w:history="0" r:id="rId64"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постановлением</w:t>
        </w:r>
      </w:hyperlink>
      <w:r>
        <w:rPr>
          <w:sz w:val="24"/>
        </w:rPr>
        <w:t xml:space="preserve"> Губернатора ХМАО - Югры от 01.03.2024 N 24)</w:t>
      </w:r>
    </w:p>
    <w:p>
      <w:pPr>
        <w:pStyle w:val="0"/>
        <w:spacing w:before="240" w:lineRule="auto"/>
        <w:ind w:firstLine="540"/>
        <w:jc w:val="both"/>
      </w:pPr>
      <w:r>
        <w:rPr>
          <w:sz w:val="24"/>
        </w:rPr>
        <w:t xml:space="preserve">успешная гражданская практика и (или) социально значимый проект, представленные в заявке, реализовывались более 3 лет назад и (или) являются победителем Конкурса предыдущих лет;</w:t>
      </w:r>
    </w:p>
    <w:p>
      <w:pPr>
        <w:pStyle w:val="0"/>
        <w:jc w:val="both"/>
      </w:pPr>
      <w:r>
        <w:rPr>
          <w:sz w:val="24"/>
        </w:rPr>
        <w:t xml:space="preserve">(абзац введен </w:t>
      </w:r>
      <w:hyperlink w:history="0" r:id="rId65"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постановлением</w:t>
        </w:r>
      </w:hyperlink>
      <w:r>
        <w:rPr>
          <w:sz w:val="24"/>
        </w:rPr>
        <w:t xml:space="preserve"> Губернатора ХМАО - Югры от 01.03.2024 N 24)</w:t>
      </w:r>
    </w:p>
    <w:p>
      <w:pPr>
        <w:pStyle w:val="0"/>
        <w:spacing w:before="240" w:lineRule="auto"/>
        <w:ind w:firstLine="540"/>
        <w:jc w:val="both"/>
      </w:pPr>
      <w:r>
        <w:rPr>
          <w:sz w:val="24"/>
        </w:rPr>
        <w:t xml:space="preserve">несоблюдение условий, указанных в </w:t>
      </w:r>
      <w:hyperlink w:history="0" w:anchor="P106" w:tooltip="3.2. Для участия в Конкурсе его участники и субъекты ходатайства должны пройти регистрацию на информационном сервисе и представить в личном кабинете информационного сервиса заявку на русском языке, включающую информацию об успешной гражданской практике и (или) социально значимом проекте, в соответствии с направлениями, указанными в пункте 1.2 Положения, по форме, утвержденной приказом организатора Конкурса (далее - заявка).">
        <w:r>
          <w:rPr>
            <w:sz w:val="24"/>
            <w:color w:val="0000ff"/>
          </w:rPr>
          <w:t xml:space="preserve">пунктах 3.2</w:t>
        </w:r>
      </w:hyperlink>
      <w:r>
        <w:rPr>
          <w:sz w:val="24"/>
        </w:rPr>
        <w:t xml:space="preserve">, </w:t>
      </w:r>
      <w:hyperlink w:history="0" w:anchor="P113" w:tooltip="3.4. Участники Конкурса и субъекты ходатайства:">
        <w:r>
          <w:rPr>
            <w:sz w:val="24"/>
            <w:color w:val="0000ff"/>
          </w:rPr>
          <w:t xml:space="preserve">3.4</w:t>
        </w:r>
      </w:hyperlink>
      <w:r>
        <w:rPr>
          <w:sz w:val="24"/>
        </w:rPr>
        <w:t xml:space="preserve"> Положения.</w:t>
      </w:r>
    </w:p>
    <w:p>
      <w:pPr>
        <w:pStyle w:val="0"/>
        <w:jc w:val="both"/>
      </w:pPr>
      <w:r>
        <w:rPr>
          <w:sz w:val="24"/>
        </w:rPr>
        <w:t xml:space="preserve">(абзац введен </w:t>
      </w:r>
      <w:hyperlink w:history="0" r:id="rId66"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постановлением</w:t>
        </w:r>
      </w:hyperlink>
      <w:r>
        <w:rPr>
          <w:sz w:val="24"/>
        </w:rPr>
        <w:t xml:space="preserve"> Губернатора ХМАО - Югры от 01.03.2024 N 24; в ред. </w:t>
      </w:r>
      <w:hyperlink w:history="0" r:id="rId67"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24.07.2026 N 76)</w:t>
      </w:r>
    </w:p>
    <w:p>
      <w:pPr>
        <w:pStyle w:val="0"/>
        <w:spacing w:before="240" w:lineRule="auto"/>
        <w:ind w:firstLine="540"/>
        <w:jc w:val="both"/>
      </w:pPr>
      <w:r>
        <w:rPr>
          <w:sz w:val="24"/>
        </w:rPr>
        <w:t xml:space="preserve">3.9. Оператор Конкурса не позднее срока, определенного </w:t>
      </w:r>
      <w:hyperlink w:history="0" w:anchor="P122" w:tooltip="3.7. Оператор Конкурса в течение 5 рабочих дней со дня окончания приема заявок проверяет их на соответствие пункту 3.8 Положения.">
        <w:r>
          <w:rPr>
            <w:sz w:val="24"/>
            <w:color w:val="0000ff"/>
          </w:rPr>
          <w:t xml:space="preserve">абзацем первым пункта 3.7</w:t>
        </w:r>
      </w:hyperlink>
      <w:r>
        <w:rPr>
          <w:sz w:val="24"/>
        </w:rPr>
        <w:t xml:space="preserve"> Положения, направляет участнику Конкурса или субъекту ходатайства через информационный сервис мотивированное уведомление об отказе в допуске к участию в Конкурсе в случае выявления оснований, предусмотренных </w:t>
      </w:r>
      <w:hyperlink w:history="0" w:anchor="P126" w:tooltip="3.8. Основаниями для отказа в допуске заявки к участию в Конкурсе являются:">
        <w:r>
          <w:rPr>
            <w:sz w:val="24"/>
            <w:color w:val="0000ff"/>
          </w:rPr>
          <w:t xml:space="preserve">пунктом 3.8</w:t>
        </w:r>
      </w:hyperlink>
      <w:r>
        <w:rPr>
          <w:sz w:val="24"/>
        </w:rPr>
        <w:t xml:space="preserve"> Положения.</w:t>
      </w:r>
    </w:p>
    <w:p>
      <w:pPr>
        <w:pStyle w:val="0"/>
        <w:jc w:val="both"/>
      </w:pPr>
      <w:r>
        <w:rPr>
          <w:sz w:val="24"/>
        </w:rPr>
        <w:t xml:space="preserve">(в ред. постановлений Губернатора ХМАО - Югры от 01.03.2024 </w:t>
      </w:r>
      <w:hyperlink w:history="0" r:id="rId68"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24</w:t>
        </w:r>
      </w:hyperlink>
      <w:r>
        <w:rPr>
          <w:sz w:val="24"/>
        </w:rPr>
        <w:t xml:space="preserve">, от 24.07.2026 </w:t>
      </w:r>
      <w:hyperlink w:history="0" r:id="rId69"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76</w:t>
        </w:r>
      </w:hyperlink>
      <w:r>
        <w:rPr>
          <w:sz w:val="24"/>
        </w:rPr>
        <w:t xml:space="preserve">)</w:t>
      </w:r>
    </w:p>
    <w:p>
      <w:pPr>
        <w:pStyle w:val="0"/>
        <w:spacing w:before="240" w:lineRule="auto"/>
        <w:ind w:firstLine="540"/>
        <w:jc w:val="both"/>
      </w:pPr>
      <w:r>
        <w:rPr>
          <w:sz w:val="24"/>
        </w:rPr>
        <w:t xml:space="preserve">3.10. Оператор Конкурса в течение 3 рабочих дней с даты окончания проверки организует онлайн-голосование в отношении заявок, допущенных к участию в Конкурсе.</w:t>
      </w:r>
    </w:p>
    <w:bookmarkStart w:id="139" w:name="P139"/>
    <w:bookmarkEnd w:id="139"/>
    <w:p>
      <w:pPr>
        <w:pStyle w:val="0"/>
        <w:spacing w:before="240" w:lineRule="auto"/>
        <w:ind w:firstLine="540"/>
        <w:jc w:val="both"/>
      </w:pPr>
      <w:r>
        <w:rPr>
          <w:sz w:val="24"/>
        </w:rPr>
        <w:t xml:space="preserve">3.11. Онлайн-голосование в течение 14 дней проводится путем проставления отметок "нравится" по каждой заявке.</w:t>
      </w:r>
    </w:p>
    <w:p>
      <w:pPr>
        <w:pStyle w:val="0"/>
        <w:jc w:val="both"/>
      </w:pPr>
      <w:r>
        <w:rPr>
          <w:sz w:val="24"/>
        </w:rPr>
        <w:t xml:space="preserve">(в ред. постановлений Губернатора ХМАО - Югры от 01.03.2024 </w:t>
      </w:r>
      <w:hyperlink w:history="0" r:id="rId70"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24</w:t>
        </w:r>
      </w:hyperlink>
      <w:r>
        <w:rPr>
          <w:sz w:val="24"/>
        </w:rPr>
        <w:t xml:space="preserve">, от 24.07.2026 </w:t>
      </w:r>
      <w:hyperlink w:history="0" r:id="rId71"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76</w:t>
        </w:r>
      </w:hyperlink>
      <w:r>
        <w:rPr>
          <w:sz w:val="24"/>
        </w:rPr>
        <w:t xml:space="preserve">)</w:t>
      </w:r>
    </w:p>
    <w:p>
      <w:pPr>
        <w:pStyle w:val="0"/>
        <w:spacing w:before="240" w:lineRule="auto"/>
        <w:ind w:firstLine="540"/>
        <w:jc w:val="both"/>
      </w:pPr>
      <w:r>
        <w:rPr>
          <w:sz w:val="24"/>
        </w:rPr>
        <w:t xml:space="preserve">3.12. В течение срока, указанного в </w:t>
      </w:r>
      <w:hyperlink w:history="0" w:anchor="P139" w:tooltip="3.11. Онлайн-голосование в течение 14 дней проводится путем проставления отметок &quot;нравится&quot; по каждой заявке.">
        <w:r>
          <w:rPr>
            <w:sz w:val="24"/>
            <w:color w:val="0000ff"/>
          </w:rPr>
          <w:t xml:space="preserve">пункте 3.11</w:t>
        </w:r>
      </w:hyperlink>
      <w:r>
        <w:rPr>
          <w:sz w:val="24"/>
        </w:rPr>
        <w:t xml:space="preserve"> Положения, члены Экспертных групп оценивают заявки от 1 до 10 баллов по каждому критерию путем выставления на информационном сервисе оценок.</w:t>
      </w:r>
    </w:p>
    <w:p>
      <w:pPr>
        <w:pStyle w:val="0"/>
        <w:spacing w:before="240" w:lineRule="auto"/>
        <w:ind w:firstLine="540"/>
        <w:jc w:val="both"/>
      </w:pPr>
      <w:r>
        <w:rPr>
          <w:sz w:val="24"/>
        </w:rPr>
        <w:t xml:space="preserve">Оценки, проставленные каждым членом Экспертной группы, автоматически складываются в средний арифметический балл по каждому критерию.</w:t>
      </w:r>
    </w:p>
    <w:bookmarkStart w:id="143" w:name="P143"/>
    <w:bookmarkEnd w:id="143"/>
    <w:p>
      <w:pPr>
        <w:pStyle w:val="0"/>
        <w:spacing w:before="240" w:lineRule="auto"/>
        <w:ind w:firstLine="540"/>
        <w:jc w:val="both"/>
      </w:pPr>
      <w:r>
        <w:rPr>
          <w:sz w:val="24"/>
        </w:rPr>
        <w:t xml:space="preserve">По результатам оценок всеми членами Экспертных групп оператор Конкурса складывает средний арифметический балл по каждой заявке и в течение 3 рабочих дней с даты истечения срока, определенного </w:t>
      </w:r>
      <w:hyperlink w:history="0" w:anchor="P139" w:tooltip="3.11. Онлайн-голосование в течение 14 дней проводится путем проставления отметок &quot;нравится&quot; по каждой заявке.">
        <w:r>
          <w:rPr>
            <w:sz w:val="24"/>
            <w:color w:val="0000ff"/>
          </w:rPr>
          <w:t xml:space="preserve">пунктом 3.11</w:t>
        </w:r>
      </w:hyperlink>
      <w:r>
        <w:rPr>
          <w:sz w:val="24"/>
        </w:rPr>
        <w:t xml:space="preserve"> Положения, формирует оценочную ведомость Экспертных групп по каждой номинации.</w:t>
      </w:r>
    </w:p>
    <w:p>
      <w:pPr>
        <w:pStyle w:val="0"/>
        <w:jc w:val="both"/>
      </w:pPr>
      <w:r>
        <w:rPr>
          <w:sz w:val="24"/>
        </w:rPr>
        <w:t xml:space="preserve">(в ред. </w:t>
      </w:r>
      <w:hyperlink w:history="0" r:id="rId72"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24.07.2026 N 76)</w:t>
      </w:r>
    </w:p>
    <w:p>
      <w:pPr>
        <w:pStyle w:val="0"/>
        <w:jc w:val="both"/>
      </w:pPr>
      <w:r>
        <w:rPr>
          <w:sz w:val="24"/>
        </w:rPr>
        <w:t xml:space="preserve">(п. 3.12 в ред. </w:t>
      </w:r>
      <w:hyperlink w:history="0" r:id="rId73"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18.07.2025 N 75)</w:t>
      </w:r>
    </w:p>
    <w:p>
      <w:pPr>
        <w:pStyle w:val="0"/>
        <w:spacing w:before="240" w:lineRule="auto"/>
        <w:ind w:firstLine="540"/>
        <w:jc w:val="both"/>
      </w:pPr>
      <w:r>
        <w:rPr>
          <w:sz w:val="24"/>
        </w:rPr>
        <w:t xml:space="preserve">3.13. В случае возникновения у члена Экспертной группы личной заинтересованности при оценке заявок он обязан письменно уведомить об этом организатора Конкурса и не принимать участие в оценке всех заявок в той номинации, в которой участвует эта заявка.</w:t>
      </w:r>
    </w:p>
    <w:p>
      <w:pPr>
        <w:pStyle w:val="0"/>
        <w:jc w:val="both"/>
      </w:pPr>
      <w:r>
        <w:rPr>
          <w:sz w:val="24"/>
        </w:rPr>
        <w:t xml:space="preserve">(в ред. </w:t>
      </w:r>
      <w:hyperlink w:history="0" r:id="rId74"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01.03.2024 N 24)</w:t>
      </w:r>
    </w:p>
    <w:p>
      <w:pPr>
        <w:pStyle w:val="0"/>
        <w:spacing w:before="240" w:lineRule="auto"/>
        <w:ind w:firstLine="540"/>
        <w:jc w:val="both"/>
      </w:pPr>
      <w:r>
        <w:rPr>
          <w:sz w:val="24"/>
        </w:rPr>
        <w:t xml:space="preserve">3.14. Оператор Конкурса:</w:t>
      </w:r>
    </w:p>
    <w:bookmarkStart w:id="149" w:name="P149"/>
    <w:bookmarkEnd w:id="149"/>
    <w:p>
      <w:pPr>
        <w:pStyle w:val="0"/>
        <w:spacing w:before="240" w:lineRule="auto"/>
        <w:ind w:firstLine="540"/>
        <w:jc w:val="both"/>
      </w:pPr>
      <w:r>
        <w:rPr>
          <w:sz w:val="24"/>
        </w:rPr>
        <w:t xml:space="preserve">3.14.1. В течение 3 рабочих дней после завершения срока, определенного </w:t>
      </w:r>
      <w:hyperlink w:history="0" w:anchor="P143" w:tooltip="По результатам оценок всеми членами Экспертных групп оператор Конкурса складывает средний арифметический балл по каждой заявке и в течение 3 рабочих дней с даты истечения срока, определенного пунктом 3.11 Положения, формирует оценочную ведомость Экспертных групп по каждой номинации.">
        <w:r>
          <w:rPr>
            <w:sz w:val="24"/>
            <w:color w:val="0000ff"/>
          </w:rPr>
          <w:t xml:space="preserve">абзацем третьим пункта 3.12</w:t>
        </w:r>
      </w:hyperlink>
      <w:r>
        <w:rPr>
          <w:sz w:val="24"/>
        </w:rPr>
        <w:t xml:space="preserve"> Положения, формирует рейтинговый лист онлайн-голосования по каждой номинации.</w:t>
      </w:r>
    </w:p>
    <w:bookmarkStart w:id="150" w:name="P150"/>
    <w:bookmarkEnd w:id="150"/>
    <w:p>
      <w:pPr>
        <w:pStyle w:val="0"/>
        <w:spacing w:before="240" w:lineRule="auto"/>
        <w:ind w:firstLine="540"/>
        <w:jc w:val="both"/>
      </w:pPr>
      <w:r>
        <w:rPr>
          <w:sz w:val="24"/>
        </w:rPr>
        <w:t xml:space="preserve">3.14.2. В течение 1 рабочего дня после формирования рейтингового листа онлайн-голосования по каждой номинации согласно </w:t>
      </w:r>
      <w:hyperlink w:history="0" w:anchor="P149" w:tooltip="3.14.1. В течение 3 рабочих дней после завершения срока, определенного абзацем третьим пункта 3.12 Положения, формирует рейтинговый лист онлайн-голосования по каждой номинации.">
        <w:r>
          <w:rPr>
            <w:sz w:val="24"/>
            <w:color w:val="0000ff"/>
          </w:rPr>
          <w:t xml:space="preserve">подпункту 3.14.1</w:t>
        </w:r>
      </w:hyperlink>
      <w:r>
        <w:rPr>
          <w:sz w:val="24"/>
        </w:rPr>
        <w:t xml:space="preserve"> настоящего пункта направляет его и оценочную ведомость Экспертных групп организатору Конкурса по электронной почте, указанной на официальном сайте.</w:t>
      </w:r>
    </w:p>
    <w:p>
      <w:pPr>
        <w:pStyle w:val="0"/>
        <w:jc w:val="both"/>
      </w:pPr>
      <w:r>
        <w:rPr>
          <w:sz w:val="24"/>
        </w:rPr>
        <w:t xml:space="preserve">(п. 3.14 в ред. </w:t>
      </w:r>
      <w:hyperlink w:history="0" r:id="rId75"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24.07.2026 N 76)</w:t>
      </w:r>
    </w:p>
    <w:bookmarkStart w:id="152" w:name="P152"/>
    <w:bookmarkEnd w:id="152"/>
    <w:p>
      <w:pPr>
        <w:pStyle w:val="0"/>
        <w:spacing w:before="240" w:lineRule="auto"/>
        <w:ind w:firstLine="540"/>
        <w:jc w:val="both"/>
      </w:pPr>
      <w:r>
        <w:rPr>
          <w:sz w:val="24"/>
        </w:rPr>
        <w:t xml:space="preserve">3.15. Организатор Конкурса в течение 2 рабочих дней с даты поступления рейтингового листа онлайн-голосования и оценочной ведомости Экспертных групп, направленных оператором Конкурса в соответствии с </w:t>
      </w:r>
      <w:hyperlink w:history="0" w:anchor="P150" w:tooltip="3.14.2. В течение 1 рабочего дня после формирования рейтингового листа онлайн-голосования по каждой номинации согласно подпункту 3.14.1 настоящего пункта направляет его и оценочную ведомость Экспертных групп организатору Конкурса по электронной почте, указанной на официальном сайте.">
        <w:r>
          <w:rPr>
            <w:sz w:val="24"/>
            <w:color w:val="0000ff"/>
          </w:rPr>
          <w:t xml:space="preserve">подпунктом 3.14.2 пункта 3.14</w:t>
        </w:r>
      </w:hyperlink>
      <w:r>
        <w:rPr>
          <w:sz w:val="24"/>
        </w:rPr>
        <w:t xml:space="preserve"> Положения, формирует и направляет в конкурсную комиссию:</w:t>
      </w:r>
    </w:p>
    <w:bookmarkStart w:id="153" w:name="P153"/>
    <w:bookmarkEnd w:id="153"/>
    <w:p>
      <w:pPr>
        <w:pStyle w:val="0"/>
        <w:spacing w:before="240" w:lineRule="auto"/>
        <w:ind w:firstLine="540"/>
        <w:jc w:val="both"/>
      </w:pPr>
      <w:r>
        <w:rPr>
          <w:sz w:val="24"/>
        </w:rPr>
        <w:t xml:space="preserve">3.15.1. Перечень не более чем из 5 заявок в каждой номинации, которые набрали наибольшее количество баллов в соответствии с оценочной ведомостью Экспертных групп.</w:t>
      </w:r>
    </w:p>
    <w:bookmarkStart w:id="154" w:name="P154"/>
    <w:bookmarkEnd w:id="154"/>
    <w:p>
      <w:pPr>
        <w:pStyle w:val="0"/>
        <w:spacing w:before="240" w:lineRule="auto"/>
        <w:ind w:firstLine="540"/>
        <w:jc w:val="both"/>
      </w:pPr>
      <w:r>
        <w:rPr>
          <w:sz w:val="24"/>
        </w:rPr>
        <w:t xml:space="preserve">3.15.2. Перечень не более чем из 5 заявок в каждой номинации, которые набрали наибольшее количество отметок "нравится" в соответствии с рейтинговым листом онлайн-голосования.</w:t>
      </w:r>
    </w:p>
    <w:p>
      <w:pPr>
        <w:pStyle w:val="0"/>
        <w:jc w:val="both"/>
      </w:pPr>
      <w:r>
        <w:rPr>
          <w:sz w:val="24"/>
        </w:rPr>
        <w:t xml:space="preserve">(п. 3.15 в ред. </w:t>
      </w:r>
      <w:hyperlink w:history="0" r:id="rId76"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24.07.2026 N 76)</w:t>
      </w:r>
    </w:p>
    <w:bookmarkStart w:id="156" w:name="P156"/>
    <w:bookmarkEnd w:id="156"/>
    <w:p>
      <w:pPr>
        <w:pStyle w:val="0"/>
        <w:spacing w:before="240" w:lineRule="auto"/>
        <w:ind w:firstLine="540"/>
        <w:jc w:val="both"/>
      </w:pPr>
      <w:r>
        <w:rPr>
          <w:sz w:val="24"/>
        </w:rPr>
        <w:t xml:space="preserve">3.16. Конкурсная комиссия в течение 5 рабочих дней после завершения срока, предусмотренного </w:t>
      </w:r>
      <w:hyperlink w:history="0" w:anchor="P152" w:tooltip="3.15. Организатор Конкурса в течение 2 рабочих дней с даты поступления рейтингового листа онлайн-голосования и оценочной ведомости Экспертных групп, направленных оператором Конкурса в соответствии с подпунктом 3.14.2 пункта 3.14 Положения, формирует и направляет в конкурсную комиссию:">
        <w:r>
          <w:rPr>
            <w:sz w:val="24"/>
            <w:color w:val="0000ff"/>
          </w:rPr>
          <w:t xml:space="preserve">пунктом 3.15</w:t>
        </w:r>
      </w:hyperlink>
      <w:r>
        <w:rPr>
          <w:sz w:val="24"/>
        </w:rPr>
        <w:t xml:space="preserve"> Положения, рассматривает перечни, определенные </w:t>
      </w:r>
      <w:hyperlink w:history="0" w:anchor="P153" w:tooltip="3.15.1. Перечень не более чем из 5 заявок в каждой номинации, которые набрали наибольшее количество баллов в соответствии с оценочной ведомостью Экспертных групп.">
        <w:r>
          <w:rPr>
            <w:sz w:val="24"/>
            <w:color w:val="0000ff"/>
          </w:rPr>
          <w:t xml:space="preserve">подпунктами 3.15.1</w:t>
        </w:r>
      </w:hyperlink>
      <w:r>
        <w:rPr>
          <w:sz w:val="24"/>
        </w:rPr>
        <w:t xml:space="preserve">, </w:t>
      </w:r>
      <w:hyperlink w:history="0" w:anchor="P154" w:tooltip="3.15.2. Перечень не более чем из 5 заявок в каждой номинации, которые набрали наибольшее количество отметок &quot;нравится&quot; в соответствии с рейтинговым листом онлайн-голосования.">
        <w:r>
          <w:rPr>
            <w:sz w:val="24"/>
            <w:color w:val="0000ff"/>
          </w:rPr>
          <w:t xml:space="preserve">3.15.2 пункта 3.15</w:t>
        </w:r>
      </w:hyperlink>
      <w:r>
        <w:rPr>
          <w:sz w:val="24"/>
        </w:rPr>
        <w:t xml:space="preserve"> Положения, и определяет по 1 победителю Конкурса в каждой номинации простым большинством голосов от числа присутствующих на заседании членов конкурсной комиссии. При равенстве голосов решающим является голос председательствующего на конкурсной комиссии.</w:t>
      </w:r>
    </w:p>
    <w:p>
      <w:pPr>
        <w:pStyle w:val="0"/>
        <w:spacing w:before="240" w:lineRule="auto"/>
        <w:ind w:firstLine="540"/>
        <w:jc w:val="both"/>
      </w:pPr>
      <w:r>
        <w:rPr>
          <w:sz w:val="24"/>
        </w:rPr>
        <w:t xml:space="preserve">Решение конкурсной комиссии оформляется протоколом, который подписывает ее председатель, а в его отсутствие - заместитель председателя.</w:t>
      </w:r>
    </w:p>
    <w:p>
      <w:pPr>
        <w:pStyle w:val="0"/>
        <w:jc w:val="both"/>
      </w:pPr>
      <w:r>
        <w:rPr>
          <w:sz w:val="24"/>
        </w:rPr>
        <w:t xml:space="preserve">(п. 3.16 в ред. </w:t>
      </w:r>
      <w:hyperlink w:history="0" r:id="rId77"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24.07.2026 N 76)</w:t>
      </w:r>
    </w:p>
    <w:p>
      <w:pPr>
        <w:pStyle w:val="0"/>
        <w:spacing w:before="240" w:lineRule="auto"/>
        <w:ind w:firstLine="540"/>
        <w:jc w:val="both"/>
      </w:pPr>
      <w:r>
        <w:rPr>
          <w:sz w:val="24"/>
        </w:rPr>
        <w:t xml:space="preserve">3.17. Утратил силу с 24 июля 2026 года. - </w:t>
      </w:r>
      <w:hyperlink w:history="0" r:id="rId78"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Постановление</w:t>
        </w:r>
      </w:hyperlink>
      <w:r>
        <w:rPr>
          <w:sz w:val="24"/>
        </w:rPr>
        <w:t xml:space="preserve"> Губернатора ХМАО - Югры от 24.07.2026 N 76.</w:t>
      </w:r>
    </w:p>
    <w:p>
      <w:pPr>
        <w:pStyle w:val="0"/>
        <w:spacing w:before="240" w:lineRule="auto"/>
        <w:ind w:firstLine="540"/>
        <w:jc w:val="both"/>
      </w:pPr>
      <w:r>
        <w:rPr>
          <w:sz w:val="24"/>
        </w:rPr>
        <w:t xml:space="preserve">3.18. Протокол заседания конкурсной комиссии организатор Конкурса размещает на официальном сайте, а оператор Конкурса на информационном сервисе в течение 1 рабочего дня с даты проведения заседания конкурсной комиссии.</w:t>
      </w:r>
    </w:p>
    <w:p>
      <w:pPr>
        <w:pStyle w:val="0"/>
        <w:jc w:val="both"/>
      </w:pPr>
      <w:r>
        <w:rPr>
          <w:sz w:val="24"/>
        </w:rPr>
        <w:t xml:space="preserve">(п. 3.18 в ред. </w:t>
      </w:r>
      <w:hyperlink w:history="0" r:id="rId79"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18.07.2025 N 75)</w:t>
      </w:r>
    </w:p>
    <w:p>
      <w:pPr>
        <w:pStyle w:val="0"/>
        <w:spacing w:before="240" w:lineRule="auto"/>
        <w:ind w:firstLine="540"/>
        <w:jc w:val="both"/>
      </w:pPr>
      <w:r>
        <w:rPr>
          <w:sz w:val="24"/>
        </w:rPr>
        <w:t xml:space="preserve">3.19. Организатор Конкурса на основании протокола заседания конкурсной комиссии в срок не более 10 рабочих дней с даты его подписания вносит Губернатору автономного округа проект распоряжения Губернатора автономного округа об утверждении победителей Конкурса и в течение 3 рабочих дней с даты его подписания размещает его на своем официальном сайте, а оператор Конкурса - на информационном сервисе.</w:t>
      </w:r>
    </w:p>
    <w:p>
      <w:pPr>
        <w:pStyle w:val="0"/>
        <w:jc w:val="both"/>
      </w:pPr>
      <w:r>
        <w:rPr>
          <w:sz w:val="24"/>
        </w:rPr>
        <w:t xml:space="preserve">(п. 3.19 в ред. </w:t>
      </w:r>
      <w:hyperlink w:history="0" r:id="rId80"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18.07.2025 N 75)</w:t>
      </w:r>
    </w:p>
    <w:p>
      <w:pPr>
        <w:pStyle w:val="0"/>
        <w:spacing w:before="240" w:lineRule="auto"/>
        <w:ind w:firstLine="540"/>
        <w:jc w:val="both"/>
      </w:pPr>
      <w:r>
        <w:rPr>
          <w:sz w:val="24"/>
        </w:rPr>
        <w:t xml:space="preserve">3.20. В случае если на Конкурс представлена только 1 заявка в какой-либо номинации и она допущена к участию в Конкурсе, победителем Конкурса в этой номинации признается участник Конкурса, ее представивший.</w:t>
      </w:r>
    </w:p>
    <w:p>
      <w:pPr>
        <w:pStyle w:val="0"/>
        <w:spacing w:before="240" w:lineRule="auto"/>
        <w:ind w:firstLine="540"/>
        <w:jc w:val="both"/>
      </w:pPr>
      <w:r>
        <w:rPr>
          <w:sz w:val="24"/>
        </w:rPr>
        <w:t xml:space="preserve">3.21. Конкурс в какой-либо номинации признается несостоявшимся в случае отсутствия заявок, а также отказа в допуске к участию в этой номинации на основании </w:t>
      </w:r>
      <w:hyperlink w:history="0" w:anchor="P126" w:tooltip="3.8. Основаниями для отказа в допуске заявки к участию в Конкурсе являются:">
        <w:r>
          <w:rPr>
            <w:sz w:val="24"/>
            <w:color w:val="0000ff"/>
          </w:rPr>
          <w:t xml:space="preserve">пункта 3.8</w:t>
        </w:r>
      </w:hyperlink>
      <w:r>
        <w:rPr>
          <w:sz w:val="24"/>
        </w:rPr>
        <w:t xml:space="preserve"> Положения.</w:t>
      </w:r>
    </w:p>
    <w:p>
      <w:pPr>
        <w:pStyle w:val="0"/>
        <w:jc w:val="center"/>
      </w:pPr>
      <w:r>
        <w:rPr>
          <w:sz w:val="24"/>
        </w:rPr>
      </w:r>
    </w:p>
    <w:p>
      <w:pPr>
        <w:pStyle w:val="2"/>
        <w:outlineLvl w:val="1"/>
        <w:jc w:val="center"/>
      </w:pPr>
      <w:r>
        <w:rPr>
          <w:sz w:val="24"/>
        </w:rPr>
        <w:t xml:space="preserve">Раздел IV. КОНКУРСНАЯ КОМИССИЯ</w:t>
      </w:r>
    </w:p>
    <w:p>
      <w:pPr>
        <w:pStyle w:val="0"/>
        <w:jc w:val="center"/>
      </w:pPr>
      <w:r>
        <w:rPr>
          <w:sz w:val="24"/>
        </w:rPr>
      </w:r>
    </w:p>
    <w:p>
      <w:pPr>
        <w:pStyle w:val="0"/>
        <w:ind w:firstLine="540"/>
        <w:jc w:val="both"/>
      </w:pPr>
      <w:r>
        <w:rPr>
          <w:sz w:val="24"/>
        </w:rPr>
        <w:t xml:space="preserve">4.1. Конкурсная комиссия формируется из представителей органов государственной власти автономного округа, объединений некоммерческих организаций, центра инноваций социальной сферы Фонда поддержки предпринимательства Югры, общественных объединений, а также добровольцев (волонтеров).</w:t>
      </w:r>
    </w:p>
    <w:p>
      <w:pPr>
        <w:pStyle w:val="0"/>
        <w:jc w:val="both"/>
      </w:pPr>
      <w:r>
        <w:rPr>
          <w:sz w:val="24"/>
        </w:rPr>
        <w:t xml:space="preserve">(в ред. </w:t>
      </w:r>
      <w:hyperlink w:history="0" r:id="rId81"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01.03.2024 N 24)</w:t>
      </w:r>
    </w:p>
    <w:p>
      <w:pPr>
        <w:pStyle w:val="0"/>
        <w:spacing w:before="240" w:lineRule="auto"/>
        <w:ind w:firstLine="540"/>
        <w:jc w:val="both"/>
      </w:pPr>
      <w:r>
        <w:rPr>
          <w:sz w:val="24"/>
        </w:rPr>
        <w:t xml:space="preserve">4.2. В состав конкурсной комиссии входят председатель, заместитель председателя, секретарь и члены конкурсной комиссии, которые принимают участие в ее работе на общественных началах.</w:t>
      </w:r>
    </w:p>
    <w:p>
      <w:pPr>
        <w:pStyle w:val="0"/>
        <w:spacing w:before="240" w:lineRule="auto"/>
        <w:ind w:firstLine="540"/>
        <w:jc w:val="both"/>
      </w:pPr>
      <w:r>
        <w:rPr>
          <w:sz w:val="24"/>
        </w:rPr>
        <w:t xml:space="preserve">4.3. Председателем конкурсной комиссии является директор Департамента молодежной политики, гражданских инициатив и внешних связей автономного округа.</w:t>
      </w:r>
    </w:p>
    <w:p>
      <w:pPr>
        <w:pStyle w:val="0"/>
        <w:jc w:val="both"/>
      </w:pPr>
      <w:r>
        <w:rPr>
          <w:sz w:val="24"/>
        </w:rPr>
        <w:t xml:space="preserve">(в ред. </w:t>
      </w:r>
      <w:hyperlink w:history="0" r:id="rId82"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18.07.2025 N 75)</w:t>
      </w:r>
    </w:p>
    <w:p>
      <w:pPr>
        <w:pStyle w:val="0"/>
        <w:spacing w:before="240" w:lineRule="auto"/>
        <w:ind w:firstLine="540"/>
        <w:jc w:val="both"/>
      </w:pPr>
      <w:r>
        <w:rPr>
          <w:sz w:val="24"/>
        </w:rPr>
        <w:t xml:space="preserve">В случае отсутствия председателя конкурсной комиссии его полномочия осуществляет его заместитель.</w:t>
      </w:r>
    </w:p>
    <w:p>
      <w:pPr>
        <w:pStyle w:val="0"/>
        <w:spacing w:before="240" w:lineRule="auto"/>
        <w:ind w:firstLine="540"/>
        <w:jc w:val="both"/>
      </w:pPr>
      <w:r>
        <w:rPr>
          <w:sz w:val="24"/>
        </w:rPr>
        <w:t xml:space="preserve">4.4. Заседание конкурсной комиссии считается правомочным, если на нем присутствует более половины ее членов.</w:t>
      </w:r>
    </w:p>
    <w:p>
      <w:pPr>
        <w:pStyle w:val="0"/>
        <w:spacing w:before="240" w:lineRule="auto"/>
        <w:ind w:firstLine="540"/>
        <w:jc w:val="both"/>
      </w:pPr>
      <w:r>
        <w:rPr>
          <w:sz w:val="24"/>
        </w:rPr>
        <w:t xml:space="preserve">4.5. Члены конкурсной комиссии, несогласные с принятым решением, вправе в письменной форме изложить свое мнение.</w:t>
      </w:r>
    </w:p>
    <w:p>
      <w:pPr>
        <w:pStyle w:val="0"/>
        <w:spacing w:before="240" w:lineRule="auto"/>
        <w:ind w:firstLine="540"/>
        <w:jc w:val="both"/>
      </w:pPr>
      <w:r>
        <w:rPr>
          <w:sz w:val="24"/>
        </w:rPr>
        <w:t xml:space="preserve">4.6. Члены конкурсной комиссии участвуют в заседании без права замены, за исключением случаев отпуска или болезни, при которых в заседании конкурсной комиссии участвует лицо, исполняющее обязанности члена конкурсной комиссии по должности.</w:t>
      </w:r>
    </w:p>
    <w:p>
      <w:pPr>
        <w:pStyle w:val="0"/>
        <w:spacing w:before="240" w:lineRule="auto"/>
        <w:ind w:firstLine="540"/>
        <w:jc w:val="both"/>
      </w:pPr>
      <w:r>
        <w:rPr>
          <w:sz w:val="24"/>
        </w:rPr>
        <w:t xml:space="preserve">В случае невозможности присутствовать на заседании член конкурсной комиссии вправе до начала заседания конкурсной комиссии изложить свое мнение по рассматриваемым вопросам в письменной форме, которое учитывается в ходе заседания конкурсной комиссии.</w:t>
      </w:r>
    </w:p>
    <w:p>
      <w:pPr>
        <w:pStyle w:val="0"/>
        <w:ind w:firstLine="540"/>
        <w:jc w:val="both"/>
      </w:pPr>
      <w:r>
        <w:rPr>
          <w:sz w:val="24"/>
        </w:rPr>
      </w:r>
    </w:p>
    <w:p>
      <w:pPr>
        <w:pStyle w:val="2"/>
        <w:outlineLvl w:val="1"/>
        <w:jc w:val="center"/>
      </w:pPr>
      <w:r>
        <w:rPr>
          <w:sz w:val="24"/>
        </w:rPr>
        <w:t xml:space="preserve">Раздел V. НАГРАЖДЕНИЕ ПОБЕДИТЕЛЕЙ КОНКУРСА</w:t>
      </w:r>
    </w:p>
    <w:p>
      <w:pPr>
        <w:pStyle w:val="0"/>
        <w:ind w:firstLine="540"/>
        <w:jc w:val="both"/>
      </w:pPr>
      <w:r>
        <w:rPr>
          <w:sz w:val="24"/>
        </w:rPr>
      </w:r>
    </w:p>
    <w:p>
      <w:pPr>
        <w:pStyle w:val="0"/>
        <w:ind w:firstLine="540"/>
        <w:jc w:val="both"/>
      </w:pPr>
      <w:r>
        <w:rPr>
          <w:sz w:val="24"/>
        </w:rPr>
        <w:t xml:space="preserve">5.1. Дипломы победителям Конкурса вручает Губернатор автономного округа, а в его отсутствие - первый заместитель Губернатора автономного округа, координирующий и контролирующий деятельность организатора Конкурса, в торжественной обстановке, приуроченной к знаменательному событию.</w:t>
      </w:r>
    </w:p>
    <w:p>
      <w:pPr>
        <w:pStyle w:val="0"/>
        <w:jc w:val="both"/>
      </w:pPr>
      <w:r>
        <w:rPr>
          <w:sz w:val="24"/>
        </w:rPr>
        <w:t xml:space="preserve">(п. 5.1 в ред. </w:t>
      </w:r>
      <w:hyperlink w:history="0" r:id="rId83"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18.07.2025 N 75)</w:t>
      </w:r>
    </w:p>
    <w:p>
      <w:pPr>
        <w:pStyle w:val="0"/>
        <w:spacing w:before="240" w:lineRule="auto"/>
        <w:ind w:firstLine="540"/>
        <w:jc w:val="both"/>
      </w:pPr>
      <w:r>
        <w:rPr>
          <w:sz w:val="24"/>
        </w:rPr>
        <w:t xml:space="preserve">5.2. Оператор Конкурса перечисляет денежные премии единовременно не позднее 30 декабря текущего года на счета, открытые победителями Конкурса в российских кредитных организациях.</w:t>
      </w:r>
    </w:p>
    <w:p>
      <w:pPr>
        <w:pStyle w:val="0"/>
        <w:jc w:val="both"/>
      </w:pPr>
      <w:r>
        <w:rPr>
          <w:sz w:val="24"/>
        </w:rPr>
        <w:t xml:space="preserve">(п. 5.2 в ред. </w:t>
      </w:r>
      <w:hyperlink w:history="0" r:id="rId84"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постановления</w:t>
        </w:r>
      </w:hyperlink>
      <w:r>
        <w:rPr>
          <w:sz w:val="24"/>
        </w:rPr>
        <w:t xml:space="preserve"> Губернатора ХМАО - Югры от 18.07.2025 N 75)</w:t>
      </w:r>
    </w:p>
    <w:p>
      <w:pPr>
        <w:pStyle w:val="0"/>
        <w:spacing w:before="240" w:lineRule="auto"/>
        <w:ind w:firstLine="540"/>
        <w:jc w:val="both"/>
      </w:pPr>
      <w:r>
        <w:rPr>
          <w:sz w:val="24"/>
        </w:rPr>
        <w:t xml:space="preserve">5.3. Для получения денежной премии победителю Конкурса необходимо представить оператору Конкурса реквизиты для перечисления.</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both"/>
      </w:pPr>
      <w:r>
        <w:rPr>
          <w:sz w:val="24"/>
        </w:rPr>
      </w:r>
    </w:p>
    <w:p>
      <w:pPr>
        <w:pStyle w:val="0"/>
        <w:outlineLvl w:val="0"/>
        <w:jc w:val="right"/>
      </w:pPr>
      <w:r>
        <w:rPr>
          <w:sz w:val="24"/>
        </w:rPr>
        <w:t xml:space="preserve">Приложение 2</w:t>
      </w:r>
    </w:p>
    <w:p>
      <w:pPr>
        <w:pStyle w:val="0"/>
        <w:jc w:val="right"/>
      </w:pPr>
      <w:r>
        <w:rPr>
          <w:sz w:val="24"/>
        </w:rPr>
        <w:t xml:space="preserve">к постановлению Губернатора</w:t>
      </w:r>
    </w:p>
    <w:p>
      <w:pPr>
        <w:pStyle w:val="0"/>
        <w:jc w:val="right"/>
      </w:pPr>
      <w:r>
        <w:rPr>
          <w:sz w:val="24"/>
        </w:rPr>
        <w:t xml:space="preserve">Ханты-Мансийского</w:t>
      </w:r>
    </w:p>
    <w:p>
      <w:pPr>
        <w:pStyle w:val="0"/>
        <w:jc w:val="right"/>
      </w:pPr>
      <w:r>
        <w:rPr>
          <w:sz w:val="24"/>
        </w:rPr>
        <w:t xml:space="preserve">автономного округа - Югры</w:t>
      </w:r>
    </w:p>
    <w:p>
      <w:pPr>
        <w:pStyle w:val="0"/>
        <w:jc w:val="right"/>
      </w:pPr>
      <w:r>
        <w:rPr>
          <w:sz w:val="24"/>
        </w:rPr>
        <w:t xml:space="preserve">от 28 сентября 2004 года N 141</w:t>
      </w:r>
    </w:p>
    <w:p>
      <w:pPr>
        <w:pStyle w:val="0"/>
        <w:jc w:val="right"/>
      </w:pPr>
      <w:r>
        <w:rPr>
          <w:sz w:val="24"/>
        </w:rPr>
      </w:r>
    </w:p>
    <w:bookmarkStart w:id="198" w:name="P198"/>
    <w:bookmarkEnd w:id="198"/>
    <w:p>
      <w:pPr>
        <w:pStyle w:val="2"/>
        <w:jc w:val="center"/>
      </w:pPr>
      <w:r>
        <w:rPr>
          <w:sz w:val="24"/>
        </w:rPr>
        <w:t xml:space="preserve">СОСТАВ</w:t>
      </w:r>
    </w:p>
    <w:p>
      <w:pPr>
        <w:pStyle w:val="2"/>
        <w:jc w:val="center"/>
      </w:pPr>
      <w:r>
        <w:rPr>
          <w:sz w:val="24"/>
        </w:rPr>
        <w:t xml:space="preserve">КОНКУРСНОЙ КОМИССИИ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постановлений Губернатора ХМАО - Югры от 16.03.2016 </w:t>
            </w:r>
            <w:hyperlink w:history="0" r:id="rId85" w:tooltip="Постановление Губернатора ХМАО - Югры от 16.03.2016 N 28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в сфере социальной защиты населения Ханты-Мансийского автономного округа - Югры&quot; {КонсультантПлюс}">
              <w:r>
                <w:rPr>
                  <w:sz w:val="24"/>
                  <w:color w:val="0000ff"/>
                </w:rPr>
                <w:t xml:space="preserve">N 28</w:t>
              </w:r>
            </w:hyperlink>
            <w:r>
              <w:rPr>
                <w:sz w:val="24"/>
                <w:color w:val="392c69"/>
              </w:rPr>
              <w:t xml:space="preserve">,</w:t>
            </w:r>
          </w:p>
          <w:p>
            <w:pPr>
              <w:pStyle w:val="0"/>
              <w:jc w:val="center"/>
            </w:pPr>
            <w:r>
              <w:rPr>
                <w:sz w:val="24"/>
                <w:color w:val="392c69"/>
              </w:rPr>
              <w:t xml:space="preserve">от 22.04.2016 </w:t>
            </w:r>
            <w:hyperlink w:history="0" r:id="rId86" w:tooltip="Постановление Губернатора ХМАО - Югры от 22.04.2016 N 42 &quot;О внесении изменений в приложения 1, 2 к постановлению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42</w:t>
              </w:r>
            </w:hyperlink>
            <w:r>
              <w:rPr>
                <w:sz w:val="24"/>
                <w:color w:val="392c69"/>
              </w:rPr>
              <w:t xml:space="preserve">, от 17.04.2019 </w:t>
            </w:r>
            <w:hyperlink w:history="0" r:id="rId87" w:tooltip="Постановление Губернатора ХМАО - Югры от 17.04.2019 N 23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23</w:t>
              </w:r>
            </w:hyperlink>
            <w:r>
              <w:rPr>
                <w:sz w:val="24"/>
                <w:color w:val="392c69"/>
              </w:rPr>
              <w:t xml:space="preserve">, от 26.10.2022 </w:t>
            </w:r>
            <w:hyperlink w:history="0" r:id="rId88" w:tooltip="Постановление Губернатора ХМАО - Югры от 26.10.2022 N 143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143</w:t>
              </w:r>
            </w:hyperlink>
            <w:r>
              <w:rPr>
                <w:sz w:val="24"/>
                <w:color w:val="392c69"/>
              </w:rPr>
              <w:t xml:space="preserve">,</w:t>
            </w:r>
          </w:p>
          <w:p>
            <w:pPr>
              <w:pStyle w:val="0"/>
              <w:jc w:val="center"/>
            </w:pPr>
            <w:r>
              <w:rPr>
                <w:sz w:val="24"/>
                <w:color w:val="392c69"/>
              </w:rPr>
              <w:t xml:space="preserve">от 24.08.2023 </w:t>
            </w:r>
            <w:hyperlink w:history="0" r:id="rId89" w:tooltip="Постановление Губернатора ХМАО - Югры от 24.08.2023 N 133 (ред. от 10.11.2025) &quot;О внесении изменений в некоторые постановления Губернатора Ханты-Мансийского автономного округа - Югры&quot; {КонсультантПлюс}">
              <w:r>
                <w:rPr>
                  <w:sz w:val="24"/>
                  <w:color w:val="0000ff"/>
                </w:rPr>
                <w:t xml:space="preserve">N 133</w:t>
              </w:r>
            </w:hyperlink>
            <w:r>
              <w:rPr>
                <w:sz w:val="24"/>
                <w:color w:val="392c69"/>
              </w:rPr>
              <w:t xml:space="preserve">, от 01.03.2024 </w:t>
            </w:r>
            <w:hyperlink w:history="0" r:id="rId90" w:tooltip="Постановление Губернатора ХМАО - Югры от 01.03.2024 N 24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24</w:t>
              </w:r>
            </w:hyperlink>
            <w:r>
              <w:rPr>
                <w:sz w:val="24"/>
                <w:color w:val="392c69"/>
              </w:rPr>
              <w:t xml:space="preserve">, от 18.07.2025 </w:t>
            </w:r>
            <w:hyperlink w:history="0" r:id="rId91" w:tooltip="Постановление Губернатора ХМАО - Югры от 18.07.2025 N 75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75</w:t>
              </w:r>
            </w:hyperlink>
            <w:r>
              <w:rPr>
                <w:sz w:val="24"/>
                <w:color w:val="392c69"/>
              </w:rPr>
              <w:t xml:space="preserve">,</w:t>
            </w:r>
          </w:p>
          <w:p>
            <w:pPr>
              <w:pStyle w:val="0"/>
              <w:jc w:val="center"/>
            </w:pPr>
            <w:r>
              <w:rPr>
                <w:sz w:val="24"/>
                <w:color w:val="392c69"/>
              </w:rPr>
              <w:t xml:space="preserve">от 24.07.2026 </w:t>
            </w:r>
            <w:hyperlink w:history="0" r:id="rId92" w:tooltip="Постановление Губернатора ХМАО - Югры от 24.07.2026 N 76 &quot;О внесении изменений в постановление Губернатора Ханты-Мансийского автономного округа - Югры от 28 сентября 2004 года N 141 &quot;О Конкурсе социально значимых проектов и успешных гражданских практик &quot;Премия &quot;Признание&quot; {КонсультантПлюс}">
              <w:r>
                <w:rPr>
                  <w:sz w:val="24"/>
                  <w:color w:val="0000ff"/>
                </w:rPr>
                <w:t xml:space="preserve">N 76</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Директор Департамента молодежной политики, гражданских инициатив и внешних связей Ханты-Мансийского автономного округа - Югры, председатель конкурсной комиссии</w:t>
      </w:r>
    </w:p>
    <w:p>
      <w:pPr>
        <w:pStyle w:val="0"/>
        <w:spacing w:before="240" w:lineRule="auto"/>
        <w:ind w:firstLine="540"/>
        <w:jc w:val="both"/>
      </w:pPr>
      <w:r>
        <w:rPr>
          <w:sz w:val="24"/>
        </w:rPr>
        <w:t xml:space="preserve">Заместитель директора Департамента молодежной политики, гражданских инициатив и внешних связей Ханты-Мансийского автономного округа - Югры, заместитель председателя конкурсной комиссии</w:t>
      </w:r>
    </w:p>
    <w:p>
      <w:pPr>
        <w:pStyle w:val="0"/>
        <w:spacing w:before="240" w:lineRule="auto"/>
        <w:ind w:firstLine="540"/>
        <w:jc w:val="both"/>
      </w:pPr>
      <w:r>
        <w:rPr>
          <w:sz w:val="24"/>
        </w:rPr>
        <w:t xml:space="preserve">Начальник Управления гражданских инициатив Департамента молодежной политики, гражданских инициатив и внешних связей Ханты-Мансийского автономного округа - Югры, секретарь конкурсной комиссии</w:t>
      </w:r>
    </w:p>
    <w:p>
      <w:pPr>
        <w:pStyle w:val="0"/>
        <w:spacing w:before="240" w:lineRule="auto"/>
        <w:ind w:firstLine="540"/>
        <w:jc w:val="both"/>
      </w:pPr>
      <w:r>
        <w:rPr>
          <w:sz w:val="24"/>
        </w:rPr>
        <w:t xml:space="preserve">Уполномоченный по правам человека в Ханты-Мансийском автономном округе - Югре</w:t>
      </w:r>
    </w:p>
    <w:p>
      <w:pPr>
        <w:pStyle w:val="0"/>
        <w:spacing w:before="240" w:lineRule="auto"/>
        <w:ind w:firstLine="540"/>
        <w:jc w:val="both"/>
      </w:pPr>
      <w:r>
        <w:rPr>
          <w:sz w:val="24"/>
        </w:rPr>
        <w:t xml:space="preserve">Уполномоченный по правам ребенка в Ханты-Мансийском автономном округе - Югре (по согласованию)</w:t>
      </w:r>
    </w:p>
    <w:p>
      <w:pPr>
        <w:pStyle w:val="0"/>
        <w:spacing w:before="240" w:lineRule="auto"/>
        <w:ind w:firstLine="540"/>
        <w:jc w:val="both"/>
      </w:pPr>
      <w:r>
        <w:rPr>
          <w:sz w:val="24"/>
        </w:rPr>
        <w:t xml:space="preserve">Представитель Департамента внутренней политики Ханты-Мансийского автономного округа - Югры</w:t>
      </w:r>
    </w:p>
    <w:p>
      <w:pPr>
        <w:pStyle w:val="0"/>
        <w:spacing w:before="240" w:lineRule="auto"/>
        <w:ind w:firstLine="540"/>
        <w:jc w:val="both"/>
      </w:pPr>
      <w:r>
        <w:rPr>
          <w:sz w:val="24"/>
        </w:rPr>
        <w:t xml:space="preserve">Представитель Общественной палаты Ханты-Мансийского автономного округа - Югры (по согласованию)</w:t>
      </w:r>
    </w:p>
    <w:p>
      <w:pPr>
        <w:pStyle w:val="0"/>
        <w:spacing w:before="240" w:lineRule="auto"/>
        <w:ind w:firstLine="540"/>
        <w:jc w:val="both"/>
      </w:pPr>
      <w:r>
        <w:rPr>
          <w:sz w:val="24"/>
        </w:rPr>
        <w:t xml:space="preserve">Член Общественного совета при Департаменте молодежной политики, гражданских инициатив и внешних связей Ханты-Мансийского автономного округа - Югры (по согласованию)</w:t>
      </w:r>
    </w:p>
    <w:p>
      <w:pPr>
        <w:pStyle w:val="0"/>
        <w:spacing w:before="240" w:lineRule="auto"/>
        <w:ind w:firstLine="540"/>
        <w:jc w:val="both"/>
      </w:pPr>
      <w:r>
        <w:rPr>
          <w:sz w:val="24"/>
        </w:rPr>
        <w:t xml:space="preserve">Член Общественного совета при Департаменте социального развития Ханты-Мансийского автономного округа - Югры (по согласованию)</w:t>
      </w:r>
    </w:p>
    <w:p>
      <w:pPr>
        <w:pStyle w:val="0"/>
        <w:spacing w:before="240" w:lineRule="auto"/>
        <w:ind w:firstLine="540"/>
        <w:jc w:val="both"/>
      </w:pPr>
      <w:r>
        <w:rPr>
          <w:sz w:val="24"/>
        </w:rPr>
        <w:t xml:space="preserve">Член Общественного совета при Департаменте образования и науки Ханты-Мансийского автономного округа - Югры (по согласованию)</w:t>
      </w:r>
    </w:p>
    <w:p>
      <w:pPr>
        <w:pStyle w:val="0"/>
        <w:spacing w:before="240" w:lineRule="auto"/>
        <w:ind w:firstLine="540"/>
        <w:jc w:val="both"/>
      </w:pPr>
      <w:r>
        <w:rPr>
          <w:sz w:val="24"/>
        </w:rPr>
        <w:t xml:space="preserve">Руководитель центра инноваций социальной сферы Фонда поддержки предпринимательства Югры (по согласованию)</w:t>
      </w:r>
    </w:p>
    <w:p>
      <w:pPr>
        <w:pStyle w:val="0"/>
        <w:spacing w:before="240" w:lineRule="auto"/>
        <w:ind w:firstLine="540"/>
        <w:jc w:val="both"/>
      </w:pPr>
      <w:r>
        <w:rPr>
          <w:sz w:val="24"/>
        </w:rPr>
        <w:t xml:space="preserve">Представитель Ассоциации "Совет муниципальных образований Ханты-Мансийского автономного округа - Югры" (по согласованию)</w:t>
      </w:r>
    </w:p>
    <w:p>
      <w:pPr>
        <w:pStyle w:val="0"/>
        <w:spacing w:before="240" w:lineRule="auto"/>
        <w:ind w:firstLine="540"/>
        <w:jc w:val="both"/>
      </w:pPr>
      <w:r>
        <w:rPr>
          <w:sz w:val="24"/>
        </w:rPr>
        <w:t xml:space="preserve">Представитель Региональной Ассоциации территориального общественного самоуправления Ханты-Мансийского автономного округа - Югры (по согласованию)</w:t>
      </w:r>
    </w:p>
    <w:p>
      <w:pPr>
        <w:pStyle w:val="0"/>
        <w:spacing w:before="240" w:lineRule="auto"/>
        <w:ind w:firstLine="540"/>
        <w:jc w:val="both"/>
      </w:pPr>
      <w:r>
        <w:rPr>
          <w:sz w:val="24"/>
        </w:rPr>
        <w:t xml:space="preserve">Представитель Фонда "Центр гражданских и социальных инициатив Югры" (по согласованию)</w:t>
      </w:r>
    </w:p>
    <w:p>
      <w:pPr>
        <w:pStyle w:val="0"/>
        <w:spacing w:before="240" w:lineRule="auto"/>
        <w:ind w:firstLine="540"/>
        <w:jc w:val="both"/>
      </w:pPr>
      <w:r>
        <w:rPr>
          <w:sz w:val="24"/>
        </w:rPr>
        <w:t xml:space="preserve">Председатель Ханты-Мансийского регионального отделения Всероссийского общественного движения "Волонтеры Победы" (по согласованию)</w:t>
      </w:r>
    </w:p>
    <w:p>
      <w:pPr>
        <w:pStyle w:val="0"/>
        <w:spacing w:before="240" w:lineRule="auto"/>
        <w:ind w:firstLine="540"/>
        <w:jc w:val="both"/>
      </w:pPr>
      <w:r>
        <w:rPr>
          <w:sz w:val="24"/>
        </w:rPr>
        <w:t xml:space="preserve">Региональный координатор Ханты-Мансийского отделения Всероссийского общественного движения добровольцев в сфере здравоохранения "Волонтеры-медики" (по согласованию)</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Губернатора ХМАО - Югры от 28.09.2004 N 141</w:t>
            <w:br/>
            <w:t>(ред. от 24.07.2026)</w:t>
            <w:br/>
            <w:t>"О Конкурсе социально значимых проектов 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31.07.2026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customStyle="1" w:styleId="9">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926&amp;n=33878&amp;date=31.07.2026&amp;dst=100005&amp;field=134" TargetMode = "External"/><Relationship Id="rId9" Type="http://schemas.openxmlformats.org/officeDocument/2006/relationships/hyperlink" Target="https://login.consultant.ru/link/?req=doc&amp;base=RLAW926&amp;n=40737&amp;date=31.07.2026&amp;dst=100005&amp;field=134" TargetMode = "External"/><Relationship Id="rId10" Type="http://schemas.openxmlformats.org/officeDocument/2006/relationships/hyperlink" Target="https://login.consultant.ru/link/?req=doc&amp;base=RLAW926&amp;n=63394&amp;date=31.07.2026&amp;dst=100005&amp;field=134" TargetMode = "External"/><Relationship Id="rId11" Type="http://schemas.openxmlformats.org/officeDocument/2006/relationships/hyperlink" Target="https://login.consultant.ru/link/?req=doc&amp;base=RLAW926&amp;n=71547&amp;date=31.07.2026&amp;dst=100034&amp;field=134" TargetMode = "External"/><Relationship Id="rId12" Type="http://schemas.openxmlformats.org/officeDocument/2006/relationships/hyperlink" Target="https://login.consultant.ru/link/?req=doc&amp;base=RLAW926&amp;n=336167&amp;date=31.07.2026&amp;dst=100007&amp;field=134" TargetMode = "External"/><Relationship Id="rId13" Type="http://schemas.openxmlformats.org/officeDocument/2006/relationships/hyperlink" Target="https://login.consultant.ru/link/?req=doc&amp;base=RLAW926&amp;n=128453&amp;date=31.07.2026&amp;dst=100005&amp;field=134" TargetMode = "External"/><Relationship Id="rId14" Type="http://schemas.openxmlformats.org/officeDocument/2006/relationships/hyperlink" Target="https://login.consultant.ru/link/?req=doc&amp;base=RLAW926&amp;n=131026&amp;date=31.07.2026&amp;dst=100005&amp;field=134" TargetMode = "External"/><Relationship Id="rId15" Type="http://schemas.openxmlformats.org/officeDocument/2006/relationships/hyperlink" Target="https://login.consultant.ru/link/?req=doc&amp;base=RLAW926&amp;n=160625&amp;date=31.07.2026&amp;dst=100005&amp;field=134" TargetMode = "External"/><Relationship Id="rId16" Type="http://schemas.openxmlformats.org/officeDocument/2006/relationships/hyperlink" Target="https://login.consultant.ru/link/?req=doc&amp;base=RLAW926&amp;n=190618&amp;date=31.07.2026&amp;dst=100005&amp;field=134" TargetMode = "External"/><Relationship Id="rId17" Type="http://schemas.openxmlformats.org/officeDocument/2006/relationships/hyperlink" Target="https://login.consultant.ru/link/?req=doc&amp;base=RLAW926&amp;n=265958&amp;date=31.07.2026&amp;dst=100005&amp;field=134" TargetMode = "External"/><Relationship Id="rId18" Type="http://schemas.openxmlformats.org/officeDocument/2006/relationships/hyperlink" Target="https://login.consultant.ru/link/?req=doc&amp;base=RLAW926&amp;n=336165&amp;date=31.07.2026&amp;dst=100005&amp;field=134" TargetMode = "External"/><Relationship Id="rId19" Type="http://schemas.openxmlformats.org/officeDocument/2006/relationships/hyperlink" Target="https://login.consultant.ru/link/?req=doc&amp;base=RLAW926&amp;n=297762&amp;date=31.07.2026&amp;dst=100005&amp;field=134" TargetMode = "External"/><Relationship Id="rId20" Type="http://schemas.openxmlformats.org/officeDocument/2006/relationships/hyperlink" Target="https://login.consultant.ru/link/?req=doc&amp;base=RLAW926&amp;n=328697&amp;date=31.07.2026&amp;dst=100005&amp;field=134" TargetMode = "External"/><Relationship Id="rId21" Type="http://schemas.openxmlformats.org/officeDocument/2006/relationships/hyperlink" Target="https://login.consultant.ru/link/?req=doc&amp;base=RLAW926&amp;n=357624&amp;date=31.07.2026&amp;dst=100005&amp;field=134" TargetMode = "External"/><Relationship Id="rId22" Type="http://schemas.openxmlformats.org/officeDocument/2006/relationships/hyperlink" Target="https://login.consultant.ru/link/?req=doc&amp;base=RLAW926&amp;n=21781&amp;date=31.07.2026&amp;dst=100095&amp;field=134" TargetMode = "External"/><Relationship Id="rId23" Type="http://schemas.openxmlformats.org/officeDocument/2006/relationships/hyperlink" Target="https://login.consultant.ru/link/?req=doc&amp;base=RLAW926&amp;n=128453&amp;date=31.07.2026&amp;dst=100007&amp;field=134" TargetMode = "External"/><Relationship Id="rId24" Type="http://schemas.openxmlformats.org/officeDocument/2006/relationships/hyperlink" Target="https://login.consultant.ru/link/?req=doc&amp;base=RLAW926&amp;n=160625&amp;date=31.07.2026&amp;dst=100006&amp;field=134" TargetMode = "External"/><Relationship Id="rId25" Type="http://schemas.openxmlformats.org/officeDocument/2006/relationships/hyperlink" Target="https://login.consultant.ru/link/?req=doc&amp;base=RLAW926&amp;n=128453&amp;date=31.07.2026&amp;dst=100008&amp;field=134" TargetMode = "External"/><Relationship Id="rId26" Type="http://schemas.openxmlformats.org/officeDocument/2006/relationships/hyperlink" Target="https://login.consultant.ru/link/?req=doc&amp;base=RLAW926&amp;n=328697&amp;date=31.07.2026&amp;dst=100006&amp;field=134" TargetMode = "External"/><Relationship Id="rId27" Type="http://schemas.openxmlformats.org/officeDocument/2006/relationships/hyperlink" Target="https://login.consultant.ru/link/?req=doc&amp;base=RLAW926&amp;n=128453&amp;date=31.07.2026&amp;dst=100011&amp;field=134" TargetMode = "External"/><Relationship Id="rId28" Type="http://schemas.openxmlformats.org/officeDocument/2006/relationships/hyperlink" Target="https://login.consultant.ru/link/?req=doc&amp;base=RLAW926&amp;n=71547&amp;date=31.07.2026&amp;dst=100035&amp;field=134" TargetMode = "External"/><Relationship Id="rId29" Type="http://schemas.openxmlformats.org/officeDocument/2006/relationships/hyperlink" Target="https://login.consultant.ru/link/?req=doc&amp;base=RLAW926&amp;n=265958&amp;date=31.07.2026&amp;dst=100006&amp;field=134" TargetMode = "External"/><Relationship Id="rId30" Type="http://schemas.openxmlformats.org/officeDocument/2006/relationships/hyperlink" Target="https://login.consultant.ru/link/?req=doc&amp;base=RLAW926&amp;n=336165&amp;date=31.07.2026&amp;dst=100006&amp;field=134" TargetMode = "External"/><Relationship Id="rId31" Type="http://schemas.openxmlformats.org/officeDocument/2006/relationships/hyperlink" Target="https://login.consultant.ru/link/?req=doc&amp;base=RLAW926&amp;n=297762&amp;date=31.07.2026&amp;dst=100006&amp;field=134" TargetMode = "External"/><Relationship Id="rId32" Type="http://schemas.openxmlformats.org/officeDocument/2006/relationships/hyperlink" Target="https://login.consultant.ru/link/?req=doc&amp;base=RLAW926&amp;n=328697&amp;date=31.07.2026&amp;dst=100007&amp;field=134" TargetMode = "External"/><Relationship Id="rId33" Type="http://schemas.openxmlformats.org/officeDocument/2006/relationships/hyperlink" Target="https://login.consultant.ru/link/?req=doc&amp;base=RLAW926&amp;n=357624&amp;date=31.07.2026&amp;dst=100006&amp;field=134" TargetMode = "External"/><Relationship Id="rId34" Type="http://schemas.openxmlformats.org/officeDocument/2006/relationships/hyperlink" Target="https://login.consultant.ru/link/?req=doc&amp;base=RLAW926&amp;n=357624&amp;date=31.07.2026&amp;dst=100007&amp;field=134" TargetMode = "External"/><Relationship Id="rId35" Type="http://schemas.openxmlformats.org/officeDocument/2006/relationships/hyperlink" Target="https://login.consultant.ru/link/?req=doc&amp;base=RLAW926&amp;n=336165&amp;date=31.07.2026&amp;dst=100006&amp;field=134" TargetMode = "External"/><Relationship Id="rId36" Type="http://schemas.openxmlformats.org/officeDocument/2006/relationships/hyperlink" Target="https://login.consultant.ru/link/?req=doc&amp;base=RLAW926&amp;n=301492&amp;date=31.07.2026" TargetMode = "External"/><Relationship Id="rId37" Type="http://schemas.openxmlformats.org/officeDocument/2006/relationships/hyperlink" Target="https://login.consultant.ru/link/?req=doc&amp;base=RLAW926&amp;n=297762&amp;date=31.07.2026&amp;dst=100008&amp;field=134" TargetMode = "External"/><Relationship Id="rId38" Type="http://schemas.openxmlformats.org/officeDocument/2006/relationships/hyperlink" Target="https://login.consultant.ru/link/?req=doc&amp;base=RLAW926&amp;n=297762&amp;date=31.07.2026&amp;dst=100007&amp;field=134" TargetMode = "External"/><Relationship Id="rId39" Type="http://schemas.openxmlformats.org/officeDocument/2006/relationships/hyperlink" Target="https://login.consultant.ru/link/?req=doc&amp;base=RLAW926&amp;n=328697&amp;date=31.07.2026&amp;dst=100009&amp;field=134" TargetMode = "External"/><Relationship Id="rId40" Type="http://schemas.openxmlformats.org/officeDocument/2006/relationships/hyperlink" Target="https://login.consultant.ru/link/?req=doc&amp;base=RLAW926&amp;n=357624&amp;date=31.07.2026&amp;dst=100013&amp;field=134" TargetMode = "External"/><Relationship Id="rId41" Type="http://schemas.openxmlformats.org/officeDocument/2006/relationships/hyperlink" Target="https://login.consultant.ru/link/?req=doc&amp;base=RLAW926&amp;n=357624&amp;date=31.07.2026&amp;dst=100016&amp;field=134" TargetMode = "External"/><Relationship Id="rId42" Type="http://schemas.openxmlformats.org/officeDocument/2006/relationships/hyperlink" Target="https://login.consultant.ru/link/?req=doc&amp;base=RLAW926&amp;n=340746&amp;date=31.07.2026&amp;dst=100021&amp;field=134" TargetMode = "External"/><Relationship Id="rId43" Type="http://schemas.openxmlformats.org/officeDocument/2006/relationships/hyperlink" Target="https://login.consultant.ru/link/?req=doc&amp;base=RLAW926&amp;n=297762&amp;date=31.07.2026&amp;dst=100013&amp;field=134" TargetMode = "External"/><Relationship Id="rId44" Type="http://schemas.openxmlformats.org/officeDocument/2006/relationships/hyperlink" Target="https://login.consultant.ru/link/?req=doc&amp;base=RLAW926&amp;n=357624&amp;date=31.07.2026&amp;dst=100025&amp;field=134" TargetMode = "External"/><Relationship Id="rId45" Type="http://schemas.openxmlformats.org/officeDocument/2006/relationships/hyperlink" Target="https://login.consultant.ru/link/?req=doc&amp;base=RLAW926&amp;n=297762&amp;date=31.07.2026&amp;dst=100007&amp;field=134" TargetMode = "External"/><Relationship Id="rId46" Type="http://schemas.openxmlformats.org/officeDocument/2006/relationships/hyperlink" Target="https://login.consultant.ru/link/?req=doc&amp;base=RLAW926&amp;n=297762&amp;date=31.07.2026&amp;dst=100021&amp;field=134" TargetMode = "External"/><Relationship Id="rId47" Type="http://schemas.openxmlformats.org/officeDocument/2006/relationships/hyperlink" Target="https://login.consultant.ru/link/?req=doc&amp;base=RLAW926&amp;n=357624&amp;date=31.07.2026&amp;dst=100034&amp;field=134" TargetMode = "External"/><Relationship Id="rId48" Type="http://schemas.openxmlformats.org/officeDocument/2006/relationships/hyperlink" Target="https://login.consultant.ru/link/?req=doc&amp;base=RLAW926&amp;n=297762&amp;date=31.07.2026&amp;dst=100023&amp;field=134" TargetMode = "External"/><Relationship Id="rId49" Type="http://schemas.openxmlformats.org/officeDocument/2006/relationships/hyperlink" Target="https://login.consultant.ru/link/?req=doc&amp;base=RLAW926&amp;n=297762&amp;date=31.07.2026&amp;dst=100007&amp;field=134" TargetMode = "External"/><Relationship Id="rId50" Type="http://schemas.openxmlformats.org/officeDocument/2006/relationships/hyperlink" Target="https://login.consultant.ru/link/?req=doc&amp;base=RLAW926&amp;n=357624&amp;date=31.07.2026&amp;dst=100036&amp;field=134" TargetMode = "External"/><Relationship Id="rId51" Type="http://schemas.openxmlformats.org/officeDocument/2006/relationships/hyperlink" Target="https://login.consultant.ru/link/?req=doc&amp;base=RLAW926&amp;n=297762&amp;date=31.07.2026&amp;dst=100024&amp;field=134" TargetMode = "External"/><Relationship Id="rId52" Type="http://schemas.openxmlformats.org/officeDocument/2006/relationships/hyperlink" Target="https://login.consultant.ru/link/?req=doc&amp;base=RLAW926&amp;n=297762&amp;date=31.07.2026&amp;dst=100007&amp;field=134" TargetMode = "External"/><Relationship Id="rId53" Type="http://schemas.openxmlformats.org/officeDocument/2006/relationships/hyperlink" Target="https://login.consultant.ru/link/?req=doc&amp;base=RLAW926&amp;n=297762&amp;date=31.07.2026&amp;dst=100026&amp;field=134" TargetMode = "External"/><Relationship Id="rId54" Type="http://schemas.openxmlformats.org/officeDocument/2006/relationships/hyperlink" Target="https://depos.admhmao.ru" TargetMode = "External"/><Relationship Id="rId55" Type="http://schemas.openxmlformats.org/officeDocument/2006/relationships/hyperlink" Target="https://login.consultant.ru/link/?req=doc&amp;base=RLAW926&amp;n=297762&amp;date=31.07.2026&amp;dst=100028&amp;field=134" TargetMode = "External"/><Relationship Id="rId56" Type="http://schemas.openxmlformats.org/officeDocument/2006/relationships/hyperlink" Target="https://login.consultant.ru/link/?req=doc&amp;base=RLAW926&amp;n=357624&amp;date=31.07.2026&amp;dst=100038&amp;field=134" TargetMode = "External"/><Relationship Id="rId57" Type="http://schemas.openxmlformats.org/officeDocument/2006/relationships/hyperlink" Target="https://login.consultant.ru/link/?req=doc&amp;base=RLAW926&amp;n=357624&amp;date=31.07.2026&amp;dst=100039&amp;field=134" TargetMode = "External"/><Relationship Id="rId58" Type="http://schemas.openxmlformats.org/officeDocument/2006/relationships/hyperlink" Target="https://login.consultant.ru/link/?req=doc&amp;base=RLAW926&amp;n=297762&amp;date=31.07.2026&amp;dst=100030&amp;field=134" TargetMode = "External"/><Relationship Id="rId59" Type="http://schemas.openxmlformats.org/officeDocument/2006/relationships/hyperlink" Target="https://login.consultant.ru/link/?req=doc&amp;base=RLAW926&amp;n=328697&amp;date=31.07.2026&amp;dst=100021&amp;field=134" TargetMode = "External"/><Relationship Id="rId60" Type="http://schemas.openxmlformats.org/officeDocument/2006/relationships/hyperlink" Target="https://login.consultant.ru/link/?req=doc&amp;base=RLAW926&amp;n=297762&amp;date=31.07.2026&amp;dst=100035&amp;field=134" TargetMode = "External"/><Relationship Id="rId61" Type="http://schemas.openxmlformats.org/officeDocument/2006/relationships/hyperlink" Target="https://login.consultant.ru/link/?req=doc&amp;base=RLAW926&amp;n=297762&amp;date=31.07.2026&amp;dst=100036&amp;field=134" TargetMode = "External"/><Relationship Id="rId62" Type="http://schemas.openxmlformats.org/officeDocument/2006/relationships/hyperlink" Target="https://login.consultant.ru/link/?req=doc&amp;base=RLAW926&amp;n=297762&amp;date=31.07.2026&amp;dst=100039&amp;field=134" TargetMode = "External"/><Relationship Id="rId63" Type="http://schemas.openxmlformats.org/officeDocument/2006/relationships/hyperlink" Target="https://login.consultant.ru/link/?req=doc&amp;base=RLAW926&amp;n=357624&amp;date=31.07.2026&amp;dst=100041&amp;field=134" TargetMode = "External"/><Relationship Id="rId64" Type="http://schemas.openxmlformats.org/officeDocument/2006/relationships/hyperlink" Target="https://login.consultant.ru/link/?req=doc&amp;base=RLAW926&amp;n=297762&amp;date=31.07.2026&amp;dst=100041&amp;field=134" TargetMode = "External"/><Relationship Id="rId65" Type="http://schemas.openxmlformats.org/officeDocument/2006/relationships/hyperlink" Target="https://login.consultant.ru/link/?req=doc&amp;base=RLAW926&amp;n=297762&amp;date=31.07.2026&amp;dst=100043&amp;field=134" TargetMode = "External"/><Relationship Id="rId66" Type="http://schemas.openxmlformats.org/officeDocument/2006/relationships/hyperlink" Target="https://login.consultant.ru/link/?req=doc&amp;base=RLAW926&amp;n=297762&amp;date=31.07.2026&amp;dst=100044&amp;field=134" TargetMode = "External"/><Relationship Id="rId67" Type="http://schemas.openxmlformats.org/officeDocument/2006/relationships/hyperlink" Target="https://login.consultant.ru/link/?req=doc&amp;base=RLAW926&amp;n=357624&amp;date=31.07.2026&amp;dst=100042&amp;field=134" TargetMode = "External"/><Relationship Id="rId68" Type="http://schemas.openxmlformats.org/officeDocument/2006/relationships/hyperlink" Target="https://login.consultant.ru/link/?req=doc&amp;base=RLAW926&amp;n=297762&amp;date=31.07.2026&amp;dst=100045&amp;field=134" TargetMode = "External"/><Relationship Id="rId69" Type="http://schemas.openxmlformats.org/officeDocument/2006/relationships/hyperlink" Target="https://login.consultant.ru/link/?req=doc&amp;base=RLAW926&amp;n=357624&amp;date=31.07.2026&amp;dst=100043&amp;field=134" TargetMode = "External"/><Relationship Id="rId70" Type="http://schemas.openxmlformats.org/officeDocument/2006/relationships/hyperlink" Target="https://login.consultant.ru/link/?req=doc&amp;base=RLAW926&amp;n=297762&amp;date=31.07.2026&amp;dst=100007&amp;field=134" TargetMode = "External"/><Relationship Id="rId71" Type="http://schemas.openxmlformats.org/officeDocument/2006/relationships/hyperlink" Target="https://login.consultant.ru/link/?req=doc&amp;base=RLAW926&amp;n=357624&amp;date=31.07.2026&amp;dst=100044&amp;field=134" TargetMode = "External"/><Relationship Id="rId72" Type="http://schemas.openxmlformats.org/officeDocument/2006/relationships/hyperlink" Target="https://login.consultant.ru/link/?req=doc&amp;base=RLAW926&amp;n=357624&amp;date=31.07.2026&amp;dst=100045&amp;field=134" TargetMode = "External"/><Relationship Id="rId73" Type="http://schemas.openxmlformats.org/officeDocument/2006/relationships/hyperlink" Target="https://login.consultant.ru/link/?req=doc&amp;base=RLAW926&amp;n=328697&amp;date=31.07.2026&amp;dst=100023&amp;field=134" TargetMode = "External"/><Relationship Id="rId74" Type="http://schemas.openxmlformats.org/officeDocument/2006/relationships/hyperlink" Target="https://login.consultant.ru/link/?req=doc&amp;base=RLAW926&amp;n=297762&amp;date=31.07.2026&amp;dst=100050&amp;field=134" TargetMode = "External"/><Relationship Id="rId75" Type="http://schemas.openxmlformats.org/officeDocument/2006/relationships/hyperlink" Target="https://login.consultant.ru/link/?req=doc&amp;base=RLAW926&amp;n=357624&amp;date=31.07.2026&amp;dst=100046&amp;field=134" TargetMode = "External"/><Relationship Id="rId76" Type="http://schemas.openxmlformats.org/officeDocument/2006/relationships/hyperlink" Target="https://login.consultant.ru/link/?req=doc&amp;base=RLAW926&amp;n=357624&amp;date=31.07.2026&amp;dst=100050&amp;field=134" TargetMode = "External"/><Relationship Id="rId77" Type="http://schemas.openxmlformats.org/officeDocument/2006/relationships/hyperlink" Target="https://login.consultant.ru/link/?req=doc&amp;base=RLAW926&amp;n=357624&amp;date=31.07.2026&amp;dst=100053&amp;field=134" TargetMode = "External"/><Relationship Id="rId78" Type="http://schemas.openxmlformats.org/officeDocument/2006/relationships/hyperlink" Target="https://login.consultant.ru/link/?req=doc&amp;base=RLAW926&amp;n=357624&amp;date=31.07.2026&amp;dst=100055&amp;field=134" TargetMode = "External"/><Relationship Id="rId79" Type="http://schemas.openxmlformats.org/officeDocument/2006/relationships/hyperlink" Target="https://login.consultant.ru/link/?req=doc&amp;base=RLAW926&amp;n=328697&amp;date=31.07.2026&amp;dst=100027&amp;field=134" TargetMode = "External"/><Relationship Id="rId80" Type="http://schemas.openxmlformats.org/officeDocument/2006/relationships/hyperlink" Target="https://login.consultant.ru/link/?req=doc&amp;base=RLAW926&amp;n=328697&amp;date=31.07.2026&amp;dst=100029&amp;field=134" TargetMode = "External"/><Relationship Id="rId81" Type="http://schemas.openxmlformats.org/officeDocument/2006/relationships/hyperlink" Target="https://login.consultant.ru/link/?req=doc&amp;base=RLAW926&amp;n=297762&amp;date=31.07.2026&amp;dst=100063&amp;field=134" TargetMode = "External"/><Relationship Id="rId82" Type="http://schemas.openxmlformats.org/officeDocument/2006/relationships/hyperlink" Target="https://login.consultant.ru/link/?req=doc&amp;base=RLAW926&amp;n=328697&amp;date=31.07.2026&amp;dst=100030&amp;field=134" TargetMode = "External"/><Relationship Id="rId83" Type="http://schemas.openxmlformats.org/officeDocument/2006/relationships/hyperlink" Target="https://login.consultant.ru/link/?req=doc&amp;base=RLAW926&amp;n=328697&amp;date=31.07.2026&amp;dst=100031&amp;field=134" TargetMode = "External"/><Relationship Id="rId84" Type="http://schemas.openxmlformats.org/officeDocument/2006/relationships/hyperlink" Target="https://login.consultant.ru/link/?req=doc&amp;base=RLAW926&amp;n=328697&amp;date=31.07.2026&amp;dst=100033&amp;field=134" TargetMode = "External"/><Relationship Id="rId85" Type="http://schemas.openxmlformats.org/officeDocument/2006/relationships/hyperlink" Target="https://login.consultant.ru/link/?req=doc&amp;base=RLAW926&amp;n=128453&amp;date=31.07.2026&amp;dst=100090&amp;field=134" TargetMode = "External"/><Relationship Id="rId86" Type="http://schemas.openxmlformats.org/officeDocument/2006/relationships/hyperlink" Target="https://login.consultant.ru/link/?req=doc&amp;base=RLAW926&amp;n=131026&amp;date=31.07.2026&amp;dst=100005&amp;field=134" TargetMode = "External"/><Relationship Id="rId87" Type="http://schemas.openxmlformats.org/officeDocument/2006/relationships/hyperlink" Target="https://login.consultant.ru/link/?req=doc&amp;base=RLAW926&amp;n=190618&amp;date=31.07.2026&amp;dst=100042&amp;field=134" TargetMode = "External"/><Relationship Id="rId88" Type="http://schemas.openxmlformats.org/officeDocument/2006/relationships/hyperlink" Target="https://login.consultant.ru/link/?req=doc&amp;base=RLAW926&amp;n=265958&amp;date=31.07.2026&amp;dst=100086&amp;field=134" TargetMode = "External"/><Relationship Id="rId89" Type="http://schemas.openxmlformats.org/officeDocument/2006/relationships/hyperlink" Target="https://login.consultant.ru/link/?req=doc&amp;base=RLAW926&amp;n=336165&amp;date=31.07.2026&amp;dst=100007&amp;field=134" TargetMode = "External"/><Relationship Id="rId90" Type="http://schemas.openxmlformats.org/officeDocument/2006/relationships/hyperlink" Target="https://login.consultant.ru/link/?req=doc&amp;base=RLAW926&amp;n=297762&amp;date=31.07.2026&amp;dst=100064&amp;field=134" TargetMode = "External"/><Relationship Id="rId91" Type="http://schemas.openxmlformats.org/officeDocument/2006/relationships/hyperlink" Target="https://login.consultant.ru/link/?req=doc&amp;base=RLAW926&amp;n=328697&amp;date=31.07.2026&amp;dst=100034&amp;field=134" TargetMode = "External"/><Relationship Id="rId92" Type="http://schemas.openxmlformats.org/officeDocument/2006/relationships/hyperlink" Target="https://login.consultant.ru/link/?req=doc&amp;base=RLAW926&amp;n=357624&amp;date=31.07.2026&amp;dst=100056&amp;field=13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Губернатора ХМАО - Югры от 28.09.2004 N 141
(ред. от 24.07.2026)
"О Конкурсе социально значимых проектов и успешных гражданских практик "Премия "Признание"
(вместе с "Положением о конкурсе социально значимых проектов и успешных гражданских практик "Премия "Признание")</dc:title>
  <dcterms:created xsi:type="dcterms:W3CDTF">2026-07-31T06:05:17Z</dcterms:created>
</cp:coreProperties>
</file>