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7CF7" w:rsidRDefault="009C69FC">
      <w:pPr>
        <w:pStyle w:val="a3"/>
        <w:jc w:val="center"/>
      </w:pPr>
      <w:r>
        <w:rPr>
          <w:b/>
          <w:sz w:val="28"/>
          <w:szCs w:val="28"/>
        </w:rPr>
        <w:t>Положение</w:t>
      </w:r>
    </w:p>
    <w:p w:rsidR="009D7CF7" w:rsidRDefault="009C69FC">
      <w:pPr>
        <w:spacing w:before="0" w:after="0"/>
        <w:ind w:firstLine="0"/>
        <w:jc w:val="center"/>
      </w:pPr>
      <w:r>
        <w:rPr>
          <w:b/>
          <w:sz w:val="28"/>
          <w:szCs w:val="28"/>
        </w:rPr>
        <w:t xml:space="preserve">о проведении Окружного конкурса фотографий </w:t>
      </w:r>
    </w:p>
    <w:p w:rsidR="009D7CF7" w:rsidRDefault="009C69FC">
      <w:pPr>
        <w:spacing w:before="0" w:after="0"/>
        <w:ind w:firstLine="0"/>
        <w:jc w:val="center"/>
      </w:pPr>
      <w:r>
        <w:rPr>
          <w:b/>
          <w:sz w:val="28"/>
          <w:szCs w:val="28"/>
        </w:rPr>
        <w:t>«Мой народ - моя гордость»</w:t>
      </w:r>
    </w:p>
    <w:p w:rsidR="009D7CF7" w:rsidRDefault="009D7CF7">
      <w:pPr>
        <w:spacing w:before="0" w:after="0"/>
        <w:ind w:firstLine="0"/>
        <w:jc w:val="center"/>
      </w:pPr>
    </w:p>
    <w:p w:rsidR="009D7CF7" w:rsidRDefault="009C69FC">
      <w:pPr>
        <w:pStyle w:val="a3"/>
        <w:numPr>
          <w:ilvl w:val="0"/>
          <w:numId w:val="22"/>
        </w:numPr>
        <w:ind w:left="0"/>
        <w:jc w:val="center"/>
      </w:pPr>
      <w:r>
        <w:rPr>
          <w:b/>
          <w:sz w:val="28"/>
          <w:szCs w:val="28"/>
        </w:rPr>
        <w:t>Общие положения</w:t>
      </w:r>
    </w:p>
    <w:p w:rsidR="009D7CF7" w:rsidRDefault="009D7CF7">
      <w:pPr>
        <w:pStyle w:val="a3"/>
        <w:jc w:val="both"/>
      </w:pPr>
    </w:p>
    <w:p w:rsidR="009D7CF7" w:rsidRDefault="009C69FC">
      <w:pPr>
        <w:pStyle w:val="afc"/>
        <w:shd w:val="clear" w:color="auto" w:fill="FFFFFF"/>
        <w:spacing w:before="0" w:beforeAutospacing="0" w:after="0" w:afterAutospacing="0"/>
        <w:ind w:firstLine="708"/>
      </w:pPr>
      <w:r>
        <w:rPr>
          <w:sz w:val="28"/>
          <w:szCs w:val="28"/>
        </w:rPr>
        <w:t xml:space="preserve">1.1. Окружной конкурс фотографий «Мой народ – моя гордость» (далее – Конкурс), приуроченный к празднованию Дня России, а также  проведению в 2024 году в Российской Федерации Года семьи реализуется в соответствии с Комплексом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 государственной программы Ханты-Мансийского автономного округа – Югры «Государственная национальная политика и профилактика экстремизма», </w:t>
      </w:r>
      <w:r>
        <w:rPr>
          <w:color w:val="000000" w:themeColor="text1"/>
          <w:sz w:val="28"/>
          <w:szCs w:val="28"/>
          <w:highlight w:val="white"/>
        </w:rPr>
        <w:t>утвержденной постановлением Правительства Ханты-Мансийского автономного округа – Югры от 10 ноября 2023 года № 545-п</w:t>
      </w:r>
      <w:r>
        <w:rPr>
          <w:color w:val="000000" w:themeColor="text1"/>
          <w:sz w:val="28"/>
          <w:szCs w:val="28"/>
        </w:rPr>
        <w:t>.</w:t>
      </w:r>
    </w:p>
    <w:p w:rsidR="009D7CF7" w:rsidRDefault="009C69FC">
      <w:pPr>
        <w:spacing w:before="0" w:after="0"/>
        <w:ind w:firstLine="708"/>
      </w:pPr>
      <w:r>
        <w:rPr>
          <w:sz w:val="28"/>
          <w:szCs w:val="28"/>
        </w:rPr>
        <w:t>1.2. Настоящее положение определяет цели, задачи и порядок проведения конкурса.</w:t>
      </w:r>
    </w:p>
    <w:p w:rsidR="009D7CF7" w:rsidRDefault="009C69FC">
      <w:pPr>
        <w:spacing w:before="0" w:after="0"/>
        <w:ind w:firstLine="708"/>
      </w:pPr>
      <w:r>
        <w:rPr>
          <w:sz w:val="28"/>
          <w:szCs w:val="28"/>
        </w:rPr>
        <w:t>1.3. Форма поведения конкурса – дистанционная.</w:t>
      </w:r>
    </w:p>
    <w:p w:rsidR="009D7CF7" w:rsidRDefault="009C69FC">
      <w:pPr>
        <w:pStyle w:val="a3"/>
        <w:ind w:firstLine="708"/>
        <w:jc w:val="both"/>
      </w:pPr>
      <w:r>
        <w:rPr>
          <w:sz w:val="28"/>
          <w:szCs w:val="28"/>
        </w:rPr>
        <w:t>1.4. Учредитель конкурса – Департамент молодежной политики, гражданских инициатив и внешних связей Ханты-Мансийского автономного округа – Югры</w:t>
      </w:r>
      <w:bookmarkStart w:id="0" w:name="undefined"/>
      <w:bookmarkEnd w:id="0"/>
      <w:r>
        <w:rPr>
          <w:sz w:val="28"/>
          <w:szCs w:val="28"/>
        </w:rPr>
        <w:t>.</w:t>
      </w:r>
    </w:p>
    <w:p w:rsidR="009D7CF7" w:rsidRDefault="009C69FC">
      <w:pPr>
        <w:pStyle w:val="a3"/>
        <w:ind w:firstLine="708"/>
        <w:jc w:val="both"/>
      </w:pPr>
      <w:r>
        <w:rPr>
          <w:sz w:val="28"/>
          <w:szCs w:val="28"/>
        </w:rPr>
        <w:t xml:space="preserve">1.5. Организатор конкурса: </w:t>
      </w:r>
      <w:r>
        <w:rPr>
          <w:rFonts w:eastAsia="Calibri"/>
          <w:sz w:val="28"/>
          <w:szCs w:val="28"/>
        </w:rPr>
        <w:t>Фонд «Центр гражданских и социальных инициатив Югры»</w:t>
      </w:r>
      <w:r>
        <w:rPr>
          <w:sz w:val="28"/>
          <w:szCs w:val="28"/>
        </w:rPr>
        <w:t>.</w:t>
      </w:r>
    </w:p>
    <w:p w:rsidR="009D7CF7" w:rsidRDefault="009D7CF7">
      <w:pPr>
        <w:pStyle w:val="a3"/>
        <w:jc w:val="both"/>
      </w:pPr>
    </w:p>
    <w:p w:rsidR="009D7CF7" w:rsidRDefault="009C69FC">
      <w:pPr>
        <w:pStyle w:val="a3"/>
        <w:numPr>
          <w:ilvl w:val="0"/>
          <w:numId w:val="22"/>
        </w:numPr>
        <w:ind w:left="0"/>
        <w:jc w:val="center"/>
      </w:pPr>
      <w:r>
        <w:rPr>
          <w:b/>
          <w:sz w:val="28"/>
          <w:szCs w:val="28"/>
        </w:rPr>
        <w:t xml:space="preserve">Цели и задачи </w:t>
      </w:r>
    </w:p>
    <w:p w:rsidR="009D7CF7" w:rsidRDefault="009D7CF7">
      <w:pPr>
        <w:pStyle w:val="a3"/>
      </w:pP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</w:rPr>
        <w:t xml:space="preserve">2.1. Конкурс проводится с целью укрепления общероссийской гражданской идентичности и единства народов, проживающих в Югре, средствами фотоискусства. </w:t>
      </w: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</w:rPr>
        <w:t>2.2. Задачи конкурса:</w:t>
      </w: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</w:rPr>
        <w:t>2.2.1. Сохранение, развитие и популяризация традиционной культуры народов Югры;</w:t>
      </w: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</w:rPr>
        <w:t>2.2.2. Совершенствование механизмов передачи исторических традиций и обычаев от старшего поколения молодёжи.</w:t>
      </w: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2.2.3. </w:t>
      </w:r>
      <w:r>
        <w:rPr>
          <w:sz w:val="28"/>
          <w:szCs w:val="28"/>
          <w:shd w:val="clear" w:color="auto" w:fill="FFFFFF"/>
        </w:rPr>
        <w:tab/>
        <w:t>Формирование у жителей Югры гражданского самосознания, патриотизма, чувства гордости за историю России.</w:t>
      </w: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>2.2.4.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ценностях.</w:t>
      </w:r>
    </w:p>
    <w:p w:rsidR="009D7CF7" w:rsidRDefault="009D7CF7">
      <w:pPr>
        <w:pStyle w:val="a3"/>
        <w:ind w:firstLine="709"/>
        <w:jc w:val="both"/>
      </w:pPr>
    </w:p>
    <w:p w:rsidR="009D7CF7" w:rsidRDefault="009C69FC">
      <w:pPr>
        <w:pStyle w:val="af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Этапы и сроки проведения </w:t>
      </w:r>
    </w:p>
    <w:p w:rsidR="009D7CF7" w:rsidRDefault="009D7CF7">
      <w:pPr>
        <w:pStyle w:val="af"/>
        <w:spacing w:after="0" w:line="240" w:lineRule="auto"/>
        <w:ind w:left="0"/>
        <w:rPr>
          <w:rFonts w:ascii="Times New Roman" w:hAnsi="Times New Roman"/>
        </w:rPr>
      </w:pPr>
    </w:p>
    <w:p w:rsidR="009D7CF7" w:rsidRDefault="009C69FC">
      <w:pPr>
        <w:pStyle w:val="af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Приём заявок на участие: с 8 по 23 мая 2024 года.</w:t>
      </w:r>
    </w:p>
    <w:p w:rsidR="009D7CF7" w:rsidRDefault="009C69FC">
      <w:pPr>
        <w:spacing w:before="0" w:after="0"/>
        <w:rPr>
          <w:highlight w:val="yellow"/>
        </w:rPr>
      </w:pPr>
      <w:r>
        <w:rPr>
          <w:bCs/>
          <w:sz w:val="28"/>
          <w:szCs w:val="28"/>
        </w:rPr>
        <w:lastRenderedPageBreak/>
        <w:t>3.2. Просмотр конкурсных работ жюри, подведение итогов,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определение победителей: с 24 по 27 мая 2024 года.</w:t>
      </w:r>
    </w:p>
    <w:p w:rsidR="009D7CF7" w:rsidRDefault="009C69F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 Размещение результатов на официальных сайте и социальных сетях </w:t>
      </w:r>
      <w:r>
        <w:rPr>
          <w:rFonts w:ascii="Times New Roman" w:eastAsia="Calibri" w:hAnsi="Times New Roman"/>
          <w:sz w:val="28"/>
          <w:szCs w:val="28"/>
        </w:rPr>
        <w:t>Фонда «Центр гражданских и социальных инициатив Югры»</w:t>
      </w:r>
      <w:r>
        <w:rPr>
          <w:rFonts w:ascii="Times New Roman" w:hAnsi="Times New Roman"/>
          <w:bCs/>
          <w:sz w:val="28"/>
          <w:szCs w:val="28"/>
        </w:rPr>
        <w:br/>
        <w:t>с 28 по 29 мая 2024 года.</w:t>
      </w:r>
    </w:p>
    <w:p w:rsidR="009D7CF7" w:rsidRDefault="009C69FC">
      <w:pPr>
        <w:spacing w:before="0" w:after="0"/>
      </w:pPr>
      <w:r>
        <w:rPr>
          <w:bCs/>
          <w:sz w:val="28"/>
          <w:szCs w:val="28"/>
        </w:rPr>
        <w:t>3.4. Организация выставки фоторабот победителей конкурса в рамках праздничных мероприятий, посвящённых Дню России: с 10 по 12 июня</w:t>
      </w:r>
      <w:r>
        <w:rPr>
          <w:bCs/>
          <w:sz w:val="28"/>
          <w:szCs w:val="28"/>
        </w:rPr>
        <w:br/>
        <w:t>2024 года.</w:t>
      </w:r>
    </w:p>
    <w:p w:rsidR="009D7CF7" w:rsidRDefault="009D7CF7">
      <w:pPr>
        <w:spacing w:before="0" w:after="0"/>
      </w:pPr>
    </w:p>
    <w:p w:rsidR="009D7CF7" w:rsidRDefault="009C69FC">
      <w:pPr>
        <w:pStyle w:val="a3"/>
        <w:numPr>
          <w:ilvl w:val="0"/>
          <w:numId w:val="22"/>
        </w:numPr>
        <w:ind w:left="0" w:firstLine="0"/>
        <w:jc w:val="center"/>
      </w:pPr>
      <w:r>
        <w:rPr>
          <w:b/>
          <w:sz w:val="28"/>
          <w:szCs w:val="28"/>
        </w:rPr>
        <w:t>Номинации и возрастные категории</w:t>
      </w:r>
    </w:p>
    <w:p w:rsidR="009D7CF7" w:rsidRDefault="009D7CF7">
      <w:pPr>
        <w:pStyle w:val="a3"/>
      </w:pPr>
    </w:p>
    <w:p w:rsidR="009D7CF7" w:rsidRDefault="009C69FC">
      <w:pPr>
        <w:pStyle w:val="a3"/>
        <w:numPr>
          <w:ilvl w:val="0"/>
          <w:numId w:val="23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Номинации:</w:t>
      </w:r>
    </w:p>
    <w:p w:rsidR="009D7CF7" w:rsidRDefault="009C69FC">
      <w:pPr>
        <w:pStyle w:val="a3"/>
        <w:ind w:firstLine="709"/>
      </w:pPr>
      <w:r>
        <w:rPr>
          <w:b/>
          <w:bCs/>
          <w:sz w:val="28"/>
          <w:szCs w:val="28"/>
        </w:rPr>
        <w:t>- «Лица народов Югры»</w:t>
      </w: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</w:rPr>
        <w:t>Портреты людей разных национальностей в традиционных костюмах, отражающие самобытность и уникальность народов, проживающих в Югре;</w:t>
      </w:r>
    </w:p>
    <w:p w:rsidR="009D7CF7" w:rsidRDefault="009C69FC">
      <w:pPr>
        <w:pStyle w:val="a3"/>
        <w:ind w:firstLine="709"/>
        <w:jc w:val="both"/>
      </w:pPr>
      <w:r>
        <w:rPr>
          <w:b/>
          <w:bCs/>
          <w:sz w:val="28"/>
          <w:szCs w:val="28"/>
        </w:rPr>
        <w:t>- «Семейный альбом»</w:t>
      </w:r>
    </w:p>
    <w:p w:rsidR="009D7CF7" w:rsidRDefault="009C69FC">
      <w:pPr>
        <w:pStyle w:val="a3"/>
        <w:ind w:firstLine="709"/>
        <w:jc w:val="both"/>
      </w:pPr>
      <w:r>
        <w:rPr>
          <w:iCs/>
          <w:sz w:val="28"/>
          <w:szCs w:val="28"/>
        </w:rPr>
        <w:t>На фотографии изображены представители нескольких поколений одной семьи, в национальных костюмах, за общим делом или действием, также ж</w:t>
      </w:r>
      <w:r>
        <w:rPr>
          <w:sz w:val="28"/>
          <w:szCs w:val="28"/>
        </w:rPr>
        <w:t xml:space="preserve">анровые сцены, отображающие бытовые и семейные особенности у разных народов, их спектр занятий, традиции. </w:t>
      </w:r>
    </w:p>
    <w:p w:rsidR="009D7CF7" w:rsidRDefault="009C69FC">
      <w:pPr>
        <w:pStyle w:val="a3"/>
        <w:ind w:firstLine="709"/>
      </w:pPr>
      <w:r>
        <w:rPr>
          <w:b/>
          <w:bCs/>
          <w:sz w:val="28"/>
          <w:szCs w:val="28"/>
        </w:rPr>
        <w:t>- «Народные умельцы»</w:t>
      </w:r>
    </w:p>
    <w:p w:rsidR="009D7CF7" w:rsidRDefault="009C69FC">
      <w:pPr>
        <w:pStyle w:val="a3"/>
        <w:ind w:firstLine="709"/>
        <w:jc w:val="both"/>
      </w:pPr>
      <w:r>
        <w:rPr>
          <w:iCs/>
          <w:sz w:val="28"/>
          <w:szCs w:val="28"/>
        </w:rPr>
        <w:t>Фотографии людей</w:t>
      </w:r>
      <w:r>
        <w:rPr>
          <w:sz w:val="28"/>
          <w:szCs w:val="28"/>
        </w:rPr>
        <w:t xml:space="preserve"> в национальных костюмах</w:t>
      </w:r>
      <w:r>
        <w:rPr>
          <w:iCs/>
          <w:sz w:val="28"/>
          <w:szCs w:val="28"/>
        </w:rPr>
        <w:t>, которые демонстрируют свои увлечения, занятия, любимое дело, (вышивка, ткачество, лоскутное шитье, вязание, плетение, бисер, резьба по дереву, керамика и т. д.).</w:t>
      </w:r>
      <w:r>
        <w:rPr>
          <w:color w:val="FF0000"/>
          <w:sz w:val="28"/>
          <w:szCs w:val="28"/>
        </w:rPr>
        <w:t xml:space="preserve"> </w:t>
      </w:r>
    </w:p>
    <w:p w:rsidR="009D7CF7" w:rsidRDefault="009C69FC">
      <w:pPr>
        <w:pStyle w:val="a3"/>
        <w:numPr>
          <w:ilvl w:val="0"/>
          <w:numId w:val="23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Возрастные категории: </w:t>
      </w:r>
    </w:p>
    <w:p w:rsidR="009D7CF7" w:rsidRDefault="009C69FC">
      <w:pPr>
        <w:pStyle w:val="a3"/>
        <w:numPr>
          <w:ilvl w:val="0"/>
          <w:numId w:val="24"/>
        </w:numPr>
        <w:ind w:left="0" w:firstLine="709"/>
      </w:pPr>
      <w:r>
        <w:rPr>
          <w:sz w:val="28"/>
          <w:szCs w:val="28"/>
        </w:rPr>
        <w:t>14-17 лет;</w:t>
      </w:r>
    </w:p>
    <w:p w:rsidR="009D7CF7" w:rsidRDefault="009C69FC">
      <w:pPr>
        <w:pStyle w:val="a3"/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18-35 лет;</w:t>
      </w:r>
    </w:p>
    <w:p w:rsidR="009D7CF7" w:rsidRDefault="009C69FC">
      <w:pPr>
        <w:pStyle w:val="a3"/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36-54 лет;</w:t>
      </w:r>
    </w:p>
    <w:p w:rsidR="009D7CF7" w:rsidRDefault="009C69FC">
      <w:pPr>
        <w:pStyle w:val="a3"/>
        <w:numPr>
          <w:ilvl w:val="0"/>
          <w:numId w:val="24"/>
        </w:numPr>
        <w:ind w:left="0" w:firstLine="709"/>
      </w:pPr>
      <w:r>
        <w:rPr>
          <w:sz w:val="28"/>
          <w:szCs w:val="28"/>
        </w:rPr>
        <w:t>55 и старше лет.</w:t>
      </w:r>
    </w:p>
    <w:p w:rsidR="009D7CF7" w:rsidRDefault="009D7CF7">
      <w:pPr>
        <w:pStyle w:val="a3"/>
      </w:pPr>
    </w:p>
    <w:p w:rsidR="009D7CF7" w:rsidRDefault="009C69FC">
      <w:pPr>
        <w:pStyle w:val="a3"/>
        <w:numPr>
          <w:ilvl w:val="0"/>
          <w:numId w:val="2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</w:p>
    <w:p w:rsidR="009D7CF7" w:rsidRDefault="009D7CF7">
      <w:pPr>
        <w:pStyle w:val="af"/>
        <w:spacing w:after="0" w:line="240" w:lineRule="auto"/>
        <w:ind w:left="0"/>
        <w:rPr>
          <w:rFonts w:ascii="Times New Roman" w:hAnsi="Times New Roman"/>
        </w:rPr>
      </w:pPr>
    </w:p>
    <w:p w:rsidR="009D7CF7" w:rsidRDefault="009C69FC">
      <w:pPr>
        <w:pStyle w:val="af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Раскрытие национального колорита.</w:t>
      </w:r>
    </w:p>
    <w:p w:rsidR="009D7CF7" w:rsidRDefault="009C69FC">
      <w:pPr>
        <w:pStyle w:val="af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Оригинальность идеи фотографии. </w:t>
      </w:r>
    </w:p>
    <w:p w:rsidR="009D7CF7" w:rsidRDefault="009C69FC">
      <w:pPr>
        <w:pStyle w:val="af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Уровень мастерства автора.</w:t>
      </w:r>
    </w:p>
    <w:p w:rsidR="009D7CF7" w:rsidRDefault="009C69FC">
      <w:pPr>
        <w:pStyle w:val="af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Соответствие задачам и номинациям конкурса.</w:t>
      </w:r>
    </w:p>
    <w:p w:rsidR="009D7CF7" w:rsidRDefault="009D7CF7">
      <w:pPr>
        <w:pStyle w:val="af"/>
        <w:spacing w:after="0" w:line="240" w:lineRule="auto"/>
        <w:ind w:left="0"/>
        <w:rPr>
          <w:rFonts w:ascii="Times New Roman" w:hAnsi="Times New Roman"/>
        </w:rPr>
      </w:pPr>
    </w:p>
    <w:p w:rsidR="009D7CF7" w:rsidRDefault="009C69FC">
      <w:pPr>
        <w:pStyle w:val="af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и условия проведения </w:t>
      </w:r>
    </w:p>
    <w:p w:rsidR="009D7CF7" w:rsidRDefault="009D7CF7">
      <w:pPr>
        <w:pStyle w:val="af"/>
        <w:spacing w:after="0" w:line="240" w:lineRule="auto"/>
        <w:ind w:left="0"/>
        <w:rPr>
          <w:rFonts w:ascii="Times New Roman" w:hAnsi="Times New Roman"/>
        </w:rPr>
      </w:pPr>
    </w:p>
    <w:p w:rsidR="009D7CF7" w:rsidRDefault="009C69FC">
      <w:pPr>
        <w:pStyle w:val="a3"/>
        <w:ind w:firstLine="708"/>
        <w:jc w:val="both"/>
      </w:pPr>
      <w:r>
        <w:rPr>
          <w:sz w:val="28"/>
          <w:szCs w:val="28"/>
        </w:rPr>
        <w:t xml:space="preserve">6.1. К участию в конкурсе приглашаются фотографы-любители, проживающие на территории Ханты-Мансийского автономного </w:t>
      </w:r>
      <w:r>
        <w:rPr>
          <w:sz w:val="28"/>
          <w:szCs w:val="28"/>
        </w:rPr>
        <w:br/>
        <w:t xml:space="preserve">округа – Югры. </w:t>
      </w:r>
    </w:p>
    <w:p w:rsidR="009D7CF7" w:rsidRDefault="009C69FC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 Участие в конкурсе означает автоматическое согласие авторов на дальнейшую публикацию их творческой работы с указанием авторства, без </w:t>
      </w:r>
      <w:r>
        <w:rPr>
          <w:rFonts w:eastAsia="Calibri"/>
          <w:sz w:val="28"/>
          <w:szCs w:val="28"/>
        </w:rPr>
        <w:lastRenderedPageBreak/>
        <w:t>оплаты гонорара в печатных, и электронных изданиях, которые могут быть выпущены организаторами по итогам проекта или в целях его презентации, при этом за авторами сохраняются исключительные авторские права на опубликованные работы.</w:t>
      </w:r>
    </w:p>
    <w:p w:rsidR="009D7CF7" w:rsidRDefault="009C69FC">
      <w:pPr>
        <w:pStyle w:val="a3"/>
        <w:ind w:firstLine="708"/>
        <w:jc w:val="both"/>
      </w:pPr>
      <w:r>
        <w:rPr>
          <w:rFonts w:eastAsia="Calibri"/>
          <w:sz w:val="28"/>
          <w:szCs w:val="28"/>
        </w:rPr>
        <w:t>Направляя фотоработу на конкурс, участник гарантирует, что является единственным автором и обладателем исключительных прав на фотоработу.</w:t>
      </w:r>
    </w:p>
    <w:p w:rsidR="009D7CF7" w:rsidRDefault="009C69F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Для участия в конкурсе нужно заполнить заявку в Едином личном кабинете активиста (</w:t>
      </w:r>
      <w:hyperlink r:id="rId7" w:tooltip="https://elkanko.ru/contests/moi-narod-moia-gordost" w:history="1">
        <w:r>
          <w:rPr>
            <w:rStyle w:val="aff0"/>
            <w:rFonts w:ascii="Times New Roman" w:hAnsi="Times New Roman"/>
            <w:sz w:val="28"/>
            <w:szCs w:val="28"/>
          </w:rPr>
          <w:t>elkanko.ru</w:t>
        </w:r>
      </w:hyperlink>
      <w:r>
        <w:rPr>
          <w:rFonts w:ascii="Times New Roman" w:hAnsi="Times New Roman"/>
          <w:sz w:val="28"/>
          <w:szCs w:val="28"/>
        </w:rPr>
        <w:t>) в разделе Конкурсы.</w:t>
      </w:r>
    </w:p>
    <w:p w:rsidR="009D7CF7" w:rsidRDefault="009C69F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К заявке необходимо прикрепить следующие файлы:</w:t>
      </w:r>
    </w:p>
    <w:p w:rsidR="009D7CF7" w:rsidRDefault="009C69F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6.4.1.</w:t>
      </w:r>
      <w:r>
        <w:rPr>
          <w:rFonts w:ascii="Times New Roman" w:hAnsi="Times New Roman"/>
          <w:sz w:val="28"/>
          <w:szCs w:val="28"/>
        </w:rPr>
        <w:tab/>
        <w:t>Не более одной фотоработы по каждой номинации.</w:t>
      </w:r>
    </w:p>
    <w:p w:rsidR="009D7CF7" w:rsidRDefault="009C69FC">
      <w:pPr>
        <w:spacing w:before="0" w:after="0"/>
      </w:pPr>
      <w:r>
        <w:rPr>
          <w:sz w:val="28"/>
          <w:szCs w:val="28"/>
        </w:rPr>
        <w:t xml:space="preserve">Фотографии могут быть сделаны любым способом (телефон, фотоаппарат). Фотография должна быть качественной, так как низкое качество не дает возможности корректной оценки участника. </w:t>
      </w:r>
    </w:p>
    <w:p w:rsidR="009D7CF7" w:rsidRDefault="009C69F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Все файлы должны быть подписаны (ФИО индивидуального участника и название работы). Не подписанные файлы не принимаются.</w:t>
      </w:r>
    </w:p>
    <w:p w:rsidR="009D7CF7" w:rsidRDefault="009C69FC">
      <w:pPr>
        <w:spacing w:before="0" w:after="0"/>
      </w:pPr>
      <w:r>
        <w:rPr>
          <w:sz w:val="28"/>
          <w:szCs w:val="28"/>
        </w:rPr>
        <w:t xml:space="preserve">6.5. На конкурс не допускаются работы с использованием фотомонтажа, снимки с нечетким изображением, надписями, датой, рамками, фильтрами, чрезмерной обработкой в графическом редакторе. </w:t>
      </w:r>
    </w:p>
    <w:p w:rsidR="009D7CF7" w:rsidRDefault="009D7CF7">
      <w:pPr>
        <w:pStyle w:val="a3"/>
      </w:pPr>
    </w:p>
    <w:p w:rsidR="009D7CF7" w:rsidRDefault="009C69FC">
      <w:pPr>
        <w:pStyle w:val="a3"/>
        <w:numPr>
          <w:ilvl w:val="0"/>
          <w:numId w:val="22"/>
        </w:numPr>
        <w:ind w:left="0" w:firstLine="0"/>
        <w:jc w:val="center"/>
      </w:pPr>
      <w:r>
        <w:rPr>
          <w:b/>
          <w:sz w:val="28"/>
          <w:szCs w:val="28"/>
        </w:rPr>
        <w:t xml:space="preserve">Жюри </w:t>
      </w:r>
    </w:p>
    <w:p w:rsidR="009D7CF7" w:rsidRDefault="009D7CF7">
      <w:pPr>
        <w:pStyle w:val="a3"/>
      </w:pP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</w:rPr>
        <w:t>7.1. Для оценки конкурсных работ формируется жюри, в состав которого включаются деятели культуры и искусства, представители органов исполнительной власти и общественности.</w:t>
      </w: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</w:rPr>
        <w:t xml:space="preserve">7.2. Члены жюри конкурса оценивают работы участников по </w:t>
      </w:r>
      <w:r>
        <w:rPr>
          <w:sz w:val="28"/>
          <w:szCs w:val="28"/>
        </w:rPr>
        <w:br/>
        <w:t xml:space="preserve">10-балльной системе. Лучшие из них выявляются по общей сумме баллов. </w:t>
      </w:r>
    </w:p>
    <w:p w:rsidR="009D7CF7" w:rsidRDefault="009C69FC">
      <w:pPr>
        <w:pStyle w:val="a3"/>
        <w:ind w:firstLine="709"/>
        <w:jc w:val="both"/>
      </w:pPr>
      <w:r>
        <w:rPr>
          <w:sz w:val="28"/>
          <w:szCs w:val="28"/>
        </w:rPr>
        <w:t>7.3. Решение жюри окончательное, обсуждению и пересмотру не подлежит.</w:t>
      </w:r>
    </w:p>
    <w:p w:rsidR="009D7CF7" w:rsidRDefault="009D7CF7">
      <w:pPr>
        <w:pStyle w:val="a3"/>
        <w:ind w:firstLine="709"/>
        <w:jc w:val="both"/>
      </w:pPr>
    </w:p>
    <w:p w:rsidR="009D7CF7" w:rsidRDefault="009C69FC">
      <w:pPr>
        <w:pStyle w:val="a3"/>
        <w:numPr>
          <w:ilvl w:val="0"/>
          <w:numId w:val="22"/>
        </w:numPr>
        <w:tabs>
          <w:tab w:val="left" w:pos="142"/>
        </w:tabs>
        <w:ind w:left="0"/>
        <w:jc w:val="center"/>
      </w:pPr>
      <w:r>
        <w:rPr>
          <w:b/>
          <w:sz w:val="28"/>
          <w:szCs w:val="28"/>
        </w:rPr>
        <w:t xml:space="preserve">Награждение участников </w:t>
      </w:r>
    </w:p>
    <w:p w:rsidR="009D7CF7" w:rsidRDefault="009D7CF7">
      <w:pPr>
        <w:pStyle w:val="a3"/>
        <w:tabs>
          <w:tab w:val="left" w:pos="142"/>
        </w:tabs>
      </w:pPr>
    </w:p>
    <w:p w:rsidR="009D7CF7" w:rsidRDefault="009C69FC">
      <w:pPr>
        <w:spacing w:before="0" w:after="0"/>
        <w:ind w:firstLine="708"/>
        <w:contextualSpacing/>
      </w:pPr>
      <w:r>
        <w:rPr>
          <w:rFonts w:eastAsia="Calibri"/>
          <w:sz w:val="28"/>
          <w:szCs w:val="28"/>
        </w:rPr>
        <w:t>8.1.</w:t>
      </w:r>
      <w:r>
        <w:rPr>
          <w:rFonts w:eastAsia="Calibri"/>
          <w:sz w:val="28"/>
          <w:szCs w:val="28"/>
        </w:rPr>
        <w:tab/>
        <w:t>По итогам конкурса участникам присваиваются звания Лауреат I, II, III степени, в каждой номинации и возрастной категории.</w:t>
      </w:r>
    </w:p>
    <w:p w:rsidR="009D7CF7" w:rsidRDefault="009C69FC">
      <w:pPr>
        <w:spacing w:before="0" w:after="0"/>
        <w:ind w:firstLine="708"/>
        <w:contextualSpacing/>
      </w:pPr>
      <w:r>
        <w:rPr>
          <w:rFonts w:eastAsia="Calibri"/>
          <w:sz w:val="28"/>
          <w:szCs w:val="28"/>
        </w:rPr>
        <w:t>8.2.</w:t>
      </w:r>
      <w:r>
        <w:rPr>
          <w:rFonts w:eastAsia="Calibri"/>
          <w:sz w:val="28"/>
          <w:szCs w:val="28"/>
        </w:rPr>
        <w:tab/>
        <w:t>Все лауреаты конкурса награждаются памятными дипломами, участники - электронными сертификатами.</w:t>
      </w:r>
    </w:p>
    <w:p w:rsidR="009D7CF7" w:rsidRDefault="009C69FC">
      <w:pPr>
        <w:spacing w:before="0" w:after="0"/>
        <w:ind w:firstLine="708"/>
        <w:contextualSpacing/>
      </w:pPr>
      <w:r>
        <w:rPr>
          <w:rFonts w:eastAsia="Calibri"/>
          <w:sz w:val="28"/>
          <w:szCs w:val="28"/>
        </w:rPr>
        <w:t xml:space="preserve">8.3. Лауреаты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степени в каждой номинации и возрастной категории награждаются сувенирно-презентационной продукцией.</w:t>
      </w:r>
    </w:p>
    <w:p w:rsidR="009D7CF7" w:rsidRDefault="009C69FC">
      <w:pPr>
        <w:spacing w:before="0" w:after="0"/>
        <w:ind w:firstLine="708"/>
      </w:pPr>
      <w:r>
        <w:rPr>
          <w:rFonts w:eastAsia="Calibri"/>
          <w:sz w:val="28"/>
          <w:szCs w:val="28"/>
        </w:rPr>
        <w:t>8.4.</w:t>
      </w:r>
      <w:r>
        <w:rPr>
          <w:rFonts w:eastAsia="Calibri"/>
          <w:sz w:val="28"/>
          <w:szCs w:val="28"/>
        </w:rPr>
        <w:tab/>
        <w:t>Решение о награждении участников вносится в протокол заседания жюри конкурса и подписывается всеми членами жюри.</w:t>
      </w:r>
    </w:p>
    <w:p w:rsidR="009D7CF7" w:rsidRDefault="009C69FC">
      <w:pPr>
        <w:spacing w:before="0" w:after="0"/>
        <w:ind w:firstLine="708"/>
      </w:pPr>
      <w:r>
        <w:rPr>
          <w:rFonts w:eastAsia="Calibri"/>
          <w:sz w:val="28"/>
          <w:szCs w:val="28"/>
        </w:rPr>
        <w:t>8.5.</w:t>
      </w:r>
      <w:r>
        <w:rPr>
          <w:rFonts w:eastAsia="Calibri"/>
          <w:sz w:val="28"/>
          <w:szCs w:val="28"/>
        </w:rPr>
        <w:tab/>
      </w:r>
      <w:r>
        <w:rPr>
          <w:rFonts w:eastAsia="MS Mincho"/>
          <w:sz w:val="28"/>
          <w:szCs w:val="28"/>
          <w:lang w:eastAsia="ja-JP"/>
        </w:rPr>
        <w:t>Организации, предприятия, объединения различных форм собственности, органы средств массовой информации, имеют право учреждать свои призы, денежные премии, согласованные с членами жюри конкурса</w:t>
      </w:r>
      <w:r>
        <w:rPr>
          <w:bCs/>
          <w:sz w:val="28"/>
          <w:szCs w:val="28"/>
        </w:rPr>
        <w:t>.</w:t>
      </w:r>
    </w:p>
    <w:p w:rsidR="009D7CF7" w:rsidRDefault="009C69FC">
      <w:pPr>
        <w:spacing w:before="0" w:after="0"/>
        <w:ind w:firstLine="708"/>
      </w:pPr>
      <w:r>
        <w:rPr>
          <w:rFonts w:eastAsia="Calibri"/>
          <w:sz w:val="28"/>
          <w:szCs w:val="28"/>
        </w:rPr>
        <w:lastRenderedPageBreak/>
        <w:t>8.6</w:t>
      </w:r>
      <w:r>
        <w:rPr>
          <w:rFonts w:eastAsia="Calibri"/>
          <w:sz w:val="28"/>
          <w:szCs w:val="28"/>
        </w:rPr>
        <w:tab/>
        <w:t xml:space="preserve">Итоги конкурса размещаются на официальном сайте </w:t>
      </w:r>
      <w:r>
        <w:rPr>
          <w:sz w:val="28"/>
          <w:szCs w:val="28"/>
        </w:rPr>
        <w:t xml:space="preserve">и социальных сетях </w:t>
      </w:r>
      <w:r>
        <w:rPr>
          <w:rFonts w:eastAsia="Calibri"/>
          <w:sz w:val="28"/>
          <w:szCs w:val="28"/>
        </w:rPr>
        <w:t>Фонда «Центр гражданских и социальных инициатив Югры»</w:t>
      </w:r>
      <w:r>
        <w:rPr>
          <w:sz w:val="28"/>
          <w:szCs w:val="28"/>
        </w:rPr>
        <w:t>.</w:t>
      </w:r>
    </w:p>
    <w:p w:rsidR="009D7CF7" w:rsidRDefault="009D7CF7">
      <w:pPr>
        <w:spacing w:before="0" w:after="0"/>
        <w:contextualSpacing/>
      </w:pPr>
    </w:p>
    <w:p w:rsidR="009D7CF7" w:rsidRDefault="009C69FC">
      <w:pPr>
        <w:pStyle w:val="af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Контактные данные организатора </w:t>
      </w:r>
    </w:p>
    <w:p w:rsidR="009D7CF7" w:rsidRDefault="009D7CF7">
      <w:pPr>
        <w:spacing w:before="0" w:after="0"/>
      </w:pPr>
    </w:p>
    <w:p w:rsidR="009D7CF7" w:rsidRDefault="009C69FC">
      <w:pPr>
        <w:spacing w:before="0"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9.1. Фонд «Центр гражданских и социальных инициатив Югры», адрес: 628011, Ханты-Мансийский автономный округ – Югра (Тюменская область), г. Ханты-Мансийск, ул. Светлая, д. 36, тел: 8 (3467) 35-11-30, </w:t>
      </w:r>
      <w:r>
        <w:rPr>
          <w:rFonts w:eastAsia="Calibri"/>
          <w:sz w:val="28"/>
          <w:szCs w:val="28"/>
        </w:rPr>
        <w:br/>
        <w:t xml:space="preserve">e-mail: info@ugranko.ru, адрес сайта: </w:t>
      </w:r>
      <w:hyperlink r:id="rId8" w:tooltip="https://ugranko.ru/" w:history="1">
        <w:r>
          <w:rPr>
            <w:rStyle w:val="aff0"/>
            <w:rFonts w:eastAsia="Calibri"/>
            <w:sz w:val="28"/>
            <w:szCs w:val="28"/>
          </w:rPr>
          <w:t>ugranko.ru</w:t>
        </w:r>
      </w:hyperlink>
      <w:r>
        <w:rPr>
          <w:rFonts w:eastAsia="Calibri"/>
          <w:sz w:val="28"/>
          <w:szCs w:val="28"/>
        </w:rPr>
        <w:t>.</w:t>
      </w:r>
    </w:p>
    <w:sectPr w:rsidR="009D7CF7">
      <w:headerReference w:type="default" r:id="rId9"/>
      <w:type w:val="continuous"/>
      <w:pgSz w:w="11906" w:h="16838"/>
      <w:pgMar w:top="1417" w:right="1276" w:bottom="1134" w:left="1559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3C9E" w:rsidRDefault="006A3C9E">
      <w:pPr>
        <w:spacing w:before="0" w:after="0"/>
      </w:pPr>
      <w:r>
        <w:separator/>
      </w:r>
    </w:p>
  </w:endnote>
  <w:endnote w:type="continuationSeparator" w:id="0">
    <w:p w:rsidR="006A3C9E" w:rsidRDefault="006A3C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3C9E" w:rsidRDefault="006A3C9E">
      <w:pPr>
        <w:spacing w:before="0" w:after="0"/>
      </w:pPr>
      <w:r>
        <w:separator/>
      </w:r>
    </w:p>
  </w:footnote>
  <w:footnote w:type="continuationSeparator" w:id="0">
    <w:p w:rsidR="006A3C9E" w:rsidRDefault="006A3C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7CF7" w:rsidRDefault="009C69F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72CDE">
      <w:rPr>
        <w:noProof/>
      </w:rPr>
      <w:t>4</w:t>
    </w:r>
    <w:r>
      <w:fldChar w:fldCharType="end"/>
    </w:r>
  </w:p>
  <w:p w:rsidR="009D7CF7" w:rsidRDefault="009D7CF7">
    <w:pPr>
      <w:pStyle w:val="af5"/>
      <w:jc w:val="center"/>
    </w:pPr>
  </w:p>
  <w:p w:rsidR="009D7CF7" w:rsidRDefault="009D7CF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1FCD"/>
    <w:multiLevelType w:val="hybridMultilevel"/>
    <w:tmpl w:val="44C0F942"/>
    <w:lvl w:ilvl="0" w:tplc="F59C213C">
      <w:start w:val="1"/>
      <w:numFmt w:val="decimal"/>
      <w:lvlText w:val="%1."/>
      <w:lvlJc w:val="left"/>
      <w:pPr>
        <w:ind w:left="709" w:hanging="360"/>
      </w:pPr>
    </w:lvl>
    <w:lvl w:ilvl="1" w:tplc="4D5C256C">
      <w:start w:val="1"/>
      <w:numFmt w:val="lowerLetter"/>
      <w:lvlText w:val="%2."/>
      <w:lvlJc w:val="left"/>
      <w:pPr>
        <w:ind w:left="1440" w:hanging="360"/>
      </w:pPr>
    </w:lvl>
    <w:lvl w:ilvl="2" w:tplc="13DAF32A">
      <w:start w:val="1"/>
      <w:numFmt w:val="lowerRoman"/>
      <w:lvlText w:val="%3."/>
      <w:lvlJc w:val="right"/>
      <w:pPr>
        <w:ind w:left="2160" w:hanging="180"/>
      </w:pPr>
    </w:lvl>
    <w:lvl w:ilvl="3" w:tplc="5AFC041C">
      <w:start w:val="1"/>
      <w:numFmt w:val="decimal"/>
      <w:lvlText w:val="%4."/>
      <w:lvlJc w:val="left"/>
      <w:pPr>
        <w:ind w:left="2880" w:hanging="360"/>
      </w:pPr>
    </w:lvl>
    <w:lvl w:ilvl="4" w:tplc="0D9C543A">
      <w:start w:val="1"/>
      <w:numFmt w:val="lowerLetter"/>
      <w:lvlText w:val="%5."/>
      <w:lvlJc w:val="left"/>
      <w:pPr>
        <w:ind w:left="3600" w:hanging="360"/>
      </w:pPr>
    </w:lvl>
    <w:lvl w:ilvl="5" w:tplc="8FC86008">
      <w:start w:val="1"/>
      <w:numFmt w:val="lowerRoman"/>
      <w:lvlText w:val="%6."/>
      <w:lvlJc w:val="right"/>
      <w:pPr>
        <w:ind w:left="4320" w:hanging="180"/>
      </w:pPr>
    </w:lvl>
    <w:lvl w:ilvl="6" w:tplc="89561D3A">
      <w:start w:val="1"/>
      <w:numFmt w:val="decimal"/>
      <w:lvlText w:val="%7."/>
      <w:lvlJc w:val="left"/>
      <w:pPr>
        <w:ind w:left="5040" w:hanging="360"/>
      </w:pPr>
    </w:lvl>
    <w:lvl w:ilvl="7" w:tplc="A800A368">
      <w:start w:val="1"/>
      <w:numFmt w:val="lowerLetter"/>
      <w:lvlText w:val="%8."/>
      <w:lvlJc w:val="left"/>
      <w:pPr>
        <w:ind w:left="5760" w:hanging="360"/>
      </w:pPr>
    </w:lvl>
    <w:lvl w:ilvl="8" w:tplc="75ACE1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3D43"/>
    <w:multiLevelType w:val="multilevel"/>
    <w:tmpl w:val="C3D2FC14"/>
    <w:lvl w:ilvl="0">
      <w:start w:val="5"/>
      <w:numFmt w:val="decimal"/>
      <w:lvlText w:val="%1"/>
      <w:lvlJc w:val="left"/>
      <w:pPr>
        <w:ind w:left="375" w:hanging="375"/>
      </w:pPr>
      <w:rPr>
        <w:rFonts w:eastAsiaTheme="minorEastAsia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 w:hint="default"/>
        <w:b w:val="0"/>
      </w:rPr>
    </w:lvl>
  </w:abstractNum>
  <w:abstractNum w:abstractNumId="2" w15:restartNumberingAfterBreak="0">
    <w:nsid w:val="09B647FA"/>
    <w:multiLevelType w:val="hybridMultilevel"/>
    <w:tmpl w:val="007E40AC"/>
    <w:lvl w:ilvl="0" w:tplc="72C8E52C">
      <w:start w:val="1"/>
      <w:numFmt w:val="decimal"/>
      <w:lvlText w:val="%1."/>
      <w:lvlJc w:val="left"/>
      <w:pPr>
        <w:ind w:left="709" w:hanging="360"/>
      </w:pPr>
    </w:lvl>
    <w:lvl w:ilvl="1" w:tplc="5320898C">
      <w:start w:val="1"/>
      <w:numFmt w:val="lowerLetter"/>
      <w:lvlText w:val="%2."/>
      <w:lvlJc w:val="left"/>
      <w:pPr>
        <w:ind w:left="1429" w:hanging="360"/>
      </w:pPr>
    </w:lvl>
    <w:lvl w:ilvl="2" w:tplc="44E2F480">
      <w:start w:val="1"/>
      <w:numFmt w:val="lowerRoman"/>
      <w:lvlText w:val="%3."/>
      <w:lvlJc w:val="right"/>
      <w:pPr>
        <w:ind w:left="2149" w:hanging="180"/>
      </w:pPr>
    </w:lvl>
    <w:lvl w:ilvl="3" w:tplc="6778DCC4">
      <w:start w:val="1"/>
      <w:numFmt w:val="decimal"/>
      <w:lvlText w:val="%4."/>
      <w:lvlJc w:val="left"/>
      <w:pPr>
        <w:ind w:left="2869" w:hanging="360"/>
      </w:pPr>
    </w:lvl>
    <w:lvl w:ilvl="4" w:tplc="0A466094">
      <w:start w:val="1"/>
      <w:numFmt w:val="lowerLetter"/>
      <w:lvlText w:val="%5."/>
      <w:lvlJc w:val="left"/>
      <w:pPr>
        <w:ind w:left="3589" w:hanging="360"/>
      </w:pPr>
    </w:lvl>
    <w:lvl w:ilvl="5" w:tplc="AAAAAADA">
      <w:start w:val="1"/>
      <w:numFmt w:val="lowerRoman"/>
      <w:lvlText w:val="%6."/>
      <w:lvlJc w:val="right"/>
      <w:pPr>
        <w:ind w:left="4309" w:hanging="180"/>
      </w:pPr>
    </w:lvl>
    <w:lvl w:ilvl="6" w:tplc="07BE8456">
      <w:start w:val="1"/>
      <w:numFmt w:val="decimal"/>
      <w:lvlText w:val="%7."/>
      <w:lvlJc w:val="left"/>
      <w:pPr>
        <w:ind w:left="5029" w:hanging="360"/>
      </w:pPr>
    </w:lvl>
    <w:lvl w:ilvl="7" w:tplc="6924FEF2">
      <w:start w:val="1"/>
      <w:numFmt w:val="lowerLetter"/>
      <w:lvlText w:val="%8."/>
      <w:lvlJc w:val="left"/>
      <w:pPr>
        <w:ind w:left="5749" w:hanging="360"/>
      </w:pPr>
    </w:lvl>
    <w:lvl w:ilvl="8" w:tplc="504E40E6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A0C13C6"/>
    <w:multiLevelType w:val="hybridMultilevel"/>
    <w:tmpl w:val="7FF8F548"/>
    <w:lvl w:ilvl="0" w:tplc="65AC056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93D82E54">
      <w:start w:val="1"/>
      <w:numFmt w:val="lowerLetter"/>
      <w:lvlText w:val="%2."/>
      <w:lvlJc w:val="left"/>
      <w:pPr>
        <w:ind w:left="1440" w:hanging="360"/>
      </w:pPr>
    </w:lvl>
    <w:lvl w:ilvl="2" w:tplc="A7FCE396">
      <w:start w:val="1"/>
      <w:numFmt w:val="lowerRoman"/>
      <w:lvlText w:val="%3."/>
      <w:lvlJc w:val="right"/>
      <w:pPr>
        <w:ind w:left="2160" w:hanging="180"/>
      </w:pPr>
    </w:lvl>
    <w:lvl w:ilvl="3" w:tplc="AEB62B6E">
      <w:start w:val="1"/>
      <w:numFmt w:val="decimal"/>
      <w:lvlText w:val="%4."/>
      <w:lvlJc w:val="left"/>
      <w:pPr>
        <w:ind w:left="2880" w:hanging="360"/>
      </w:pPr>
    </w:lvl>
    <w:lvl w:ilvl="4" w:tplc="7B0E52A4">
      <w:start w:val="1"/>
      <w:numFmt w:val="lowerLetter"/>
      <w:lvlText w:val="%5."/>
      <w:lvlJc w:val="left"/>
      <w:pPr>
        <w:ind w:left="3600" w:hanging="360"/>
      </w:pPr>
    </w:lvl>
    <w:lvl w:ilvl="5" w:tplc="AF8AC228">
      <w:start w:val="1"/>
      <w:numFmt w:val="lowerRoman"/>
      <w:lvlText w:val="%6."/>
      <w:lvlJc w:val="right"/>
      <w:pPr>
        <w:ind w:left="4320" w:hanging="180"/>
      </w:pPr>
    </w:lvl>
    <w:lvl w:ilvl="6" w:tplc="2D7401BA">
      <w:start w:val="1"/>
      <w:numFmt w:val="decimal"/>
      <w:lvlText w:val="%7."/>
      <w:lvlJc w:val="left"/>
      <w:pPr>
        <w:ind w:left="5040" w:hanging="360"/>
      </w:pPr>
    </w:lvl>
    <w:lvl w:ilvl="7" w:tplc="9BB631FA">
      <w:start w:val="1"/>
      <w:numFmt w:val="lowerLetter"/>
      <w:lvlText w:val="%8."/>
      <w:lvlJc w:val="left"/>
      <w:pPr>
        <w:ind w:left="5760" w:hanging="360"/>
      </w:pPr>
    </w:lvl>
    <w:lvl w:ilvl="8" w:tplc="B53439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2D6"/>
    <w:multiLevelType w:val="hybridMultilevel"/>
    <w:tmpl w:val="F17497EE"/>
    <w:lvl w:ilvl="0" w:tplc="202ED6B6">
      <w:start w:val="1"/>
      <w:numFmt w:val="bullet"/>
      <w:pStyle w:val="NumberLis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A4F8321E">
      <w:start w:val="1"/>
      <w:numFmt w:val="bullet"/>
      <w:pStyle w:val="9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0312179E">
      <w:start w:val="1"/>
      <w:numFmt w:val="bullet"/>
      <w:pStyle w:val="8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670243E6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2FAEA2AA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CFC8C2C4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58F06A24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81889D72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90825B4C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6F5DDF"/>
    <w:multiLevelType w:val="multilevel"/>
    <w:tmpl w:val="0F84AD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4027"/>
    <w:multiLevelType w:val="multilevel"/>
    <w:tmpl w:val="DA44F274"/>
    <w:lvl w:ilvl="0">
      <w:start w:val="1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42" w:firstLine="709"/>
      </w:pPr>
      <w:rPr>
        <w:rFonts w:ascii="Times New Roman" w:eastAsia="Times New Roman" w:hAnsi="Times New Roman" w:cs="Times New Roman"/>
        <w:b w:val="0"/>
        <w:sz w:val="28"/>
        <w:highlight w:val="white"/>
        <w:vertAlign w:val="baseline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 w15:restartNumberingAfterBreak="0">
    <w:nsid w:val="21462A6E"/>
    <w:multiLevelType w:val="hybridMultilevel"/>
    <w:tmpl w:val="D750C214"/>
    <w:lvl w:ilvl="0" w:tplc="3222CB38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CFB00CD2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28FE2000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26E2F332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567A012C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56E87AFE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C8D414CA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C8B2EE64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28CA39CE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484A48"/>
    <w:multiLevelType w:val="hybridMultilevel"/>
    <w:tmpl w:val="CF00E938"/>
    <w:lvl w:ilvl="0" w:tplc="C020347C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E1FC1C38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0B9A53F6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8F5EA7C6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CFCC795E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9AEAB3BA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71880AB8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A880B222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3FEC8BAE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182B6B"/>
    <w:multiLevelType w:val="multilevel"/>
    <w:tmpl w:val="0D328F18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7CC446C"/>
    <w:multiLevelType w:val="multilevel"/>
    <w:tmpl w:val="38AEF7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C61AD"/>
    <w:multiLevelType w:val="hybridMultilevel"/>
    <w:tmpl w:val="EACC5294"/>
    <w:lvl w:ilvl="0" w:tplc="81480C58">
      <w:start w:val="1"/>
      <w:numFmt w:val="decimal"/>
      <w:lvlText w:val="%1."/>
      <w:lvlJc w:val="left"/>
      <w:pPr>
        <w:ind w:left="786" w:hanging="360"/>
      </w:pPr>
    </w:lvl>
    <w:lvl w:ilvl="1" w:tplc="C9DCA53C">
      <w:start w:val="1"/>
      <w:numFmt w:val="lowerLetter"/>
      <w:lvlText w:val="%2."/>
      <w:lvlJc w:val="left"/>
      <w:pPr>
        <w:ind w:left="1440" w:hanging="360"/>
      </w:pPr>
    </w:lvl>
    <w:lvl w:ilvl="2" w:tplc="6FCA197A">
      <w:start w:val="1"/>
      <w:numFmt w:val="lowerRoman"/>
      <w:lvlText w:val="%3."/>
      <w:lvlJc w:val="right"/>
      <w:pPr>
        <w:ind w:left="2160" w:hanging="180"/>
      </w:pPr>
    </w:lvl>
    <w:lvl w:ilvl="3" w:tplc="E2CC3860">
      <w:start w:val="1"/>
      <w:numFmt w:val="decimal"/>
      <w:lvlText w:val="%4."/>
      <w:lvlJc w:val="left"/>
      <w:pPr>
        <w:ind w:left="2880" w:hanging="360"/>
      </w:pPr>
    </w:lvl>
    <w:lvl w:ilvl="4" w:tplc="2F4619B2">
      <w:start w:val="1"/>
      <w:numFmt w:val="lowerLetter"/>
      <w:lvlText w:val="%5."/>
      <w:lvlJc w:val="left"/>
      <w:pPr>
        <w:ind w:left="3600" w:hanging="360"/>
      </w:pPr>
    </w:lvl>
    <w:lvl w:ilvl="5" w:tplc="2A0A3BC2">
      <w:start w:val="1"/>
      <w:numFmt w:val="lowerRoman"/>
      <w:lvlText w:val="%6."/>
      <w:lvlJc w:val="right"/>
      <w:pPr>
        <w:ind w:left="4320" w:hanging="180"/>
      </w:pPr>
    </w:lvl>
    <w:lvl w:ilvl="6" w:tplc="085648AE">
      <w:start w:val="1"/>
      <w:numFmt w:val="decimal"/>
      <w:lvlText w:val="%7."/>
      <w:lvlJc w:val="left"/>
      <w:pPr>
        <w:ind w:left="5040" w:hanging="360"/>
      </w:pPr>
    </w:lvl>
    <w:lvl w:ilvl="7" w:tplc="B5EEF852">
      <w:start w:val="1"/>
      <w:numFmt w:val="lowerLetter"/>
      <w:lvlText w:val="%8."/>
      <w:lvlJc w:val="left"/>
      <w:pPr>
        <w:ind w:left="5760" w:hanging="360"/>
      </w:pPr>
    </w:lvl>
    <w:lvl w:ilvl="8" w:tplc="0A8624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617A4"/>
    <w:multiLevelType w:val="hybridMultilevel"/>
    <w:tmpl w:val="675EE67E"/>
    <w:lvl w:ilvl="0" w:tplc="34866CEE">
      <w:start w:val="1"/>
      <w:numFmt w:val="decimal"/>
      <w:lvlText w:val="%1."/>
      <w:lvlJc w:val="left"/>
      <w:pPr>
        <w:ind w:left="786" w:hanging="360"/>
      </w:pPr>
    </w:lvl>
    <w:lvl w:ilvl="1" w:tplc="87566AC8">
      <w:start w:val="1"/>
      <w:numFmt w:val="lowerLetter"/>
      <w:lvlText w:val="%2."/>
      <w:lvlJc w:val="left"/>
      <w:pPr>
        <w:ind w:left="1440" w:hanging="360"/>
      </w:pPr>
    </w:lvl>
    <w:lvl w:ilvl="2" w:tplc="D53845C4">
      <w:start w:val="1"/>
      <w:numFmt w:val="lowerRoman"/>
      <w:lvlText w:val="%3."/>
      <w:lvlJc w:val="right"/>
      <w:pPr>
        <w:ind w:left="2160" w:hanging="180"/>
      </w:pPr>
    </w:lvl>
    <w:lvl w:ilvl="3" w:tplc="FA5C5DCC">
      <w:start w:val="1"/>
      <w:numFmt w:val="decimal"/>
      <w:lvlText w:val="%4."/>
      <w:lvlJc w:val="left"/>
      <w:pPr>
        <w:ind w:left="2880" w:hanging="360"/>
      </w:pPr>
    </w:lvl>
    <w:lvl w:ilvl="4" w:tplc="BF222AFC">
      <w:start w:val="1"/>
      <w:numFmt w:val="lowerLetter"/>
      <w:lvlText w:val="%5."/>
      <w:lvlJc w:val="left"/>
      <w:pPr>
        <w:ind w:left="3600" w:hanging="360"/>
      </w:pPr>
    </w:lvl>
    <w:lvl w:ilvl="5" w:tplc="4D2C149A">
      <w:start w:val="1"/>
      <w:numFmt w:val="lowerRoman"/>
      <w:lvlText w:val="%6."/>
      <w:lvlJc w:val="right"/>
      <w:pPr>
        <w:ind w:left="4320" w:hanging="180"/>
      </w:pPr>
    </w:lvl>
    <w:lvl w:ilvl="6" w:tplc="D7CEB66C">
      <w:start w:val="1"/>
      <w:numFmt w:val="decimal"/>
      <w:lvlText w:val="%7."/>
      <w:lvlJc w:val="left"/>
      <w:pPr>
        <w:ind w:left="5040" w:hanging="360"/>
      </w:pPr>
    </w:lvl>
    <w:lvl w:ilvl="7" w:tplc="BA3E5CFC">
      <w:start w:val="1"/>
      <w:numFmt w:val="lowerLetter"/>
      <w:lvlText w:val="%8."/>
      <w:lvlJc w:val="left"/>
      <w:pPr>
        <w:ind w:left="5760" w:hanging="360"/>
      </w:pPr>
    </w:lvl>
    <w:lvl w:ilvl="8" w:tplc="972031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3C35"/>
    <w:multiLevelType w:val="multilevel"/>
    <w:tmpl w:val="6E4270F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14" w15:restartNumberingAfterBreak="0">
    <w:nsid w:val="5A55337F"/>
    <w:multiLevelType w:val="hybridMultilevel"/>
    <w:tmpl w:val="B5EEE2EE"/>
    <w:lvl w:ilvl="0" w:tplc="48568B06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D876C66C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CDCA4AB0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ABAC50D2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230E5610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2F8EB5E8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01929BD2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2D965BF0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93C0BB6E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9D5D7D"/>
    <w:multiLevelType w:val="hybridMultilevel"/>
    <w:tmpl w:val="8320C378"/>
    <w:lvl w:ilvl="0" w:tplc="5282C0E8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FB1E35E0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4F5862EC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768EBCFA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4E102BAC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BB8A3206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8C10BE40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1B7E31FE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2CDE9AC2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2E64A73"/>
    <w:multiLevelType w:val="hybridMultilevel"/>
    <w:tmpl w:val="CB3EB496"/>
    <w:lvl w:ilvl="0" w:tplc="4DA068D2">
      <w:start w:val="1"/>
      <w:numFmt w:val="bullet"/>
      <w:pStyle w:val="1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BCB0594C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226E593A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789ED944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99FCFFAC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21C6157E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07B041C2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3EA6BA62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B08A0930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CA0E04"/>
    <w:multiLevelType w:val="multilevel"/>
    <w:tmpl w:val="6B9230B4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8" w15:restartNumberingAfterBreak="0">
    <w:nsid w:val="66E8315F"/>
    <w:multiLevelType w:val="hybridMultilevel"/>
    <w:tmpl w:val="6B12FE50"/>
    <w:lvl w:ilvl="0" w:tplc="03E27628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4E6E33AE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230A8B08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50DEAEBC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F7D69518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417449EE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C354257C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8C5C256C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08B43756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042869"/>
    <w:multiLevelType w:val="hybridMultilevel"/>
    <w:tmpl w:val="E9F4C64E"/>
    <w:lvl w:ilvl="0" w:tplc="2EA243EA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F3AA778A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4CC21238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34AAC286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1CC2A592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81262890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868A06C4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CEDC532C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352AE7C6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734B11"/>
    <w:multiLevelType w:val="hybridMultilevel"/>
    <w:tmpl w:val="44A49CF4"/>
    <w:lvl w:ilvl="0" w:tplc="BB6A6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F4E02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E0A78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3487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1466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BA8D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D2EB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FC8D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728A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884A7C"/>
    <w:multiLevelType w:val="multilevel"/>
    <w:tmpl w:val="D398FAFE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2" w15:restartNumberingAfterBreak="0">
    <w:nsid w:val="755C1FD0"/>
    <w:multiLevelType w:val="multilevel"/>
    <w:tmpl w:val="81E21B32"/>
    <w:lvl w:ilvl="0">
      <w:start w:val="1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77AD762A"/>
    <w:multiLevelType w:val="hybridMultilevel"/>
    <w:tmpl w:val="170CAFAE"/>
    <w:lvl w:ilvl="0" w:tplc="5A5A83B2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CB1A3844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E8686B1E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D53CDC62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53A44D52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DAB28C74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B262C6B4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6EB8F114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27007534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9E2183"/>
    <w:multiLevelType w:val="hybridMultilevel"/>
    <w:tmpl w:val="B8EE1A14"/>
    <w:lvl w:ilvl="0" w:tplc="DAD4B00A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E21247C2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6F56CF96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3552ED72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C260619E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58FC3C50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547A30F2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15EE9A54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00AC20C6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993996519">
    <w:abstractNumId w:val="0"/>
  </w:num>
  <w:num w:numId="2" w16cid:durableId="1731266350">
    <w:abstractNumId w:val="10"/>
  </w:num>
  <w:num w:numId="3" w16cid:durableId="1312901121">
    <w:abstractNumId w:val="21"/>
  </w:num>
  <w:num w:numId="4" w16cid:durableId="559365354">
    <w:abstractNumId w:val="22"/>
  </w:num>
  <w:num w:numId="5" w16cid:durableId="336276790">
    <w:abstractNumId w:val="4"/>
  </w:num>
  <w:num w:numId="6" w16cid:durableId="771508547">
    <w:abstractNumId w:val="16"/>
  </w:num>
  <w:num w:numId="7" w16cid:durableId="1521355342">
    <w:abstractNumId w:val="13"/>
  </w:num>
  <w:num w:numId="8" w16cid:durableId="919749374">
    <w:abstractNumId w:val="6"/>
  </w:num>
  <w:num w:numId="9" w16cid:durableId="741953564">
    <w:abstractNumId w:val="23"/>
  </w:num>
  <w:num w:numId="10" w16cid:durableId="1822038321">
    <w:abstractNumId w:val="8"/>
  </w:num>
  <w:num w:numId="11" w16cid:durableId="761801912">
    <w:abstractNumId w:val="14"/>
  </w:num>
  <w:num w:numId="12" w16cid:durableId="1393694381">
    <w:abstractNumId w:val="15"/>
  </w:num>
  <w:num w:numId="13" w16cid:durableId="1358313009">
    <w:abstractNumId w:val="19"/>
  </w:num>
  <w:num w:numId="14" w16cid:durableId="376442458">
    <w:abstractNumId w:val="24"/>
  </w:num>
  <w:num w:numId="15" w16cid:durableId="614405972">
    <w:abstractNumId w:val="18"/>
  </w:num>
  <w:num w:numId="16" w16cid:durableId="1657102370">
    <w:abstractNumId w:val="7"/>
  </w:num>
  <w:num w:numId="17" w16cid:durableId="1522625660">
    <w:abstractNumId w:val="17"/>
  </w:num>
  <w:num w:numId="18" w16cid:durableId="1980988312">
    <w:abstractNumId w:val="5"/>
  </w:num>
  <w:num w:numId="19" w16cid:durableId="1934972296">
    <w:abstractNumId w:val="11"/>
  </w:num>
  <w:num w:numId="20" w16cid:durableId="1421754971">
    <w:abstractNumId w:val="2"/>
  </w:num>
  <w:num w:numId="21" w16cid:durableId="1827089535">
    <w:abstractNumId w:val="12"/>
  </w:num>
  <w:num w:numId="22" w16cid:durableId="1522206621">
    <w:abstractNumId w:val="9"/>
  </w:num>
  <w:num w:numId="23" w16cid:durableId="237831346">
    <w:abstractNumId w:val="3"/>
  </w:num>
  <w:num w:numId="24" w16cid:durableId="795680420">
    <w:abstractNumId w:val="20"/>
  </w:num>
  <w:num w:numId="25" w16cid:durableId="120579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F7"/>
    <w:rsid w:val="00572CDE"/>
    <w:rsid w:val="006A3C9E"/>
    <w:rsid w:val="009C69FC"/>
    <w:rsid w:val="009D7CF7"/>
    <w:rsid w:val="009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B425D-D0C9-4D52-9CED-5DD73A4D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before="60" w:after="60"/>
      <w:ind w:firstLine="709"/>
      <w:jc w:val="both"/>
    </w:pPr>
    <w:rPr>
      <w:sz w:val="26"/>
    </w:rPr>
  </w:style>
  <w:style w:type="paragraph" w:styleId="11">
    <w:name w:val="heading 1"/>
    <w:basedOn w:val="a"/>
    <w:next w:val="a"/>
    <w:link w:val="12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/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0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0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"/>
    <w:basedOn w:val="a0"/>
    <w:link w:val="8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"/>
    <w:basedOn w:val="a0"/>
    <w:link w:val="9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Обычный1"/>
    <w:rPr>
      <w:color w:val="000000"/>
      <w:sz w:val="26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character" w:customStyle="1" w:styleId="27">
    <w:name w:val="Основной текст 2 Знак"/>
    <w:basedOn w:val="10"/>
    <w:link w:val="26"/>
    <w:rPr>
      <w:color w:val="000000"/>
      <w:sz w:val="26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f0">
    <w:name w:val="Абзац списка Знак"/>
    <w:basedOn w:val="10"/>
    <w:link w:val="af"/>
    <w:rPr>
      <w:rFonts w:ascii="Calibri" w:hAnsi="Calibri"/>
      <w:color w:val="000000"/>
      <w:sz w:val="22"/>
    </w:rPr>
  </w:style>
  <w:style w:type="paragraph" w:customStyle="1" w:styleId="section-title">
    <w:name w:val="section-title"/>
    <w:link w:val="section-title0"/>
  </w:style>
  <w:style w:type="character" w:customStyle="1" w:styleId="section-title0">
    <w:name w:val="section-title"/>
    <w:link w:val="section-title"/>
  </w:style>
  <w:style w:type="paragraph" w:customStyle="1" w:styleId="catalog-section-title2">
    <w:name w:val="catalog-section-title2"/>
    <w:link w:val="catalog-section-title20"/>
    <w:rPr>
      <w:b/>
      <w:color w:val="555555"/>
    </w:rPr>
  </w:style>
  <w:style w:type="character" w:customStyle="1" w:styleId="catalog-section-title20">
    <w:name w:val="catalog-section-title2"/>
    <w:link w:val="catalog-section-title2"/>
    <w:rPr>
      <w:b/>
      <w:color w:val="555555"/>
    </w:rPr>
  </w:style>
  <w:style w:type="paragraph" w:customStyle="1" w:styleId="14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color w:val="000000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5">
    <w:name w:val="Знак примечания1"/>
    <w:link w:val="af1"/>
    <w:rPr>
      <w:sz w:val="16"/>
    </w:rPr>
  </w:style>
  <w:style w:type="character" w:styleId="af1">
    <w:name w:val="annotation reference"/>
    <w:link w:val="15"/>
    <w:rPr>
      <w:sz w:val="16"/>
    </w:rPr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Нижний колонтитул Знак"/>
    <w:basedOn w:val="10"/>
    <w:link w:val="af2"/>
    <w:rPr>
      <w:color w:val="000000"/>
      <w:sz w:val="20"/>
    </w:rPr>
  </w:style>
  <w:style w:type="paragraph" w:customStyle="1" w:styleId="bodytext">
    <w:name w:val="bodytext"/>
    <w:basedOn w:val="a"/>
    <w:link w:val="bodytext0"/>
  </w:style>
  <w:style w:type="character" w:customStyle="1" w:styleId="bodytext0">
    <w:name w:val="bodytext"/>
    <w:basedOn w:val="10"/>
    <w:link w:val="bodytext"/>
    <w:rPr>
      <w:color w:val="000000"/>
      <w:sz w:val="26"/>
    </w:rPr>
  </w:style>
  <w:style w:type="paragraph" w:customStyle="1" w:styleId="16">
    <w:name w:val="Строгий1"/>
    <w:link w:val="af4"/>
    <w:rPr>
      <w:b/>
    </w:rPr>
  </w:style>
  <w:style w:type="character" w:styleId="af4">
    <w:name w:val="Strong"/>
    <w:link w:val="16"/>
    <w:rPr>
      <w:b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basedOn w:val="10"/>
    <w:link w:val="af5"/>
    <w:rPr>
      <w:color w:val="000000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Char">
    <w:name w:val="Char"/>
    <w:basedOn w:val="a"/>
    <w:link w:val="Char0"/>
    <w:pPr>
      <w:spacing w:after="160" w:line="240" w:lineRule="exact"/>
    </w:pPr>
    <w:rPr>
      <w:rFonts w:ascii="Verdana" w:hAnsi="Verdana"/>
      <w:sz w:val="20"/>
    </w:rPr>
  </w:style>
  <w:style w:type="character" w:customStyle="1" w:styleId="Char0">
    <w:name w:val="Char"/>
    <w:basedOn w:val="10"/>
    <w:link w:val="Char"/>
    <w:rPr>
      <w:rFonts w:ascii="Verdana" w:hAnsi="Verdana"/>
      <w:color w:val="000000"/>
      <w:sz w:val="20"/>
    </w:rPr>
  </w:style>
  <w:style w:type="paragraph" w:styleId="af7">
    <w:name w:val="Balloon Text"/>
    <w:basedOn w:val="a"/>
    <w:link w:val="af8"/>
    <w:pPr>
      <w:spacing w:before="0" w:after="0"/>
    </w:pPr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Pr>
      <w:rFonts w:ascii="Tahoma" w:hAnsi="Tahoma"/>
      <w:color w:val="000000"/>
      <w:sz w:val="16"/>
    </w:rPr>
  </w:style>
  <w:style w:type="paragraph" w:styleId="34">
    <w:name w:val="Body Text 3"/>
    <w:basedOn w:val="a"/>
    <w:link w:val="35"/>
    <w:pPr>
      <w:spacing w:after="120"/>
    </w:pPr>
    <w:rPr>
      <w:sz w:val="16"/>
    </w:rPr>
  </w:style>
  <w:style w:type="character" w:customStyle="1" w:styleId="35">
    <w:name w:val="Основной текст 3 Знак"/>
    <w:basedOn w:val="10"/>
    <w:link w:val="34"/>
    <w:rPr>
      <w:color w:val="000000"/>
      <w:sz w:val="16"/>
    </w:rPr>
  </w:style>
  <w:style w:type="paragraph" w:customStyle="1" w:styleId="28">
    <w:name w:val="Основной текст (2)"/>
    <w:basedOn w:val="a"/>
    <w:link w:val="29"/>
    <w:pPr>
      <w:widowControl w:val="0"/>
      <w:spacing w:before="0" w:after="120" w:line="322" w:lineRule="exact"/>
      <w:ind w:firstLine="0"/>
      <w:jc w:val="center"/>
    </w:pPr>
    <w:rPr>
      <w:b/>
    </w:rPr>
  </w:style>
  <w:style w:type="character" w:customStyle="1" w:styleId="29">
    <w:name w:val="Основной текст (2)"/>
    <w:basedOn w:val="10"/>
    <w:link w:val="28"/>
    <w:rPr>
      <w:b/>
      <w:color w:val="000000"/>
      <w:sz w:val="26"/>
    </w:rPr>
  </w:style>
  <w:style w:type="paragraph" w:customStyle="1" w:styleId="Normal14pt">
    <w:name w:val="Normal + 14 pt"/>
    <w:basedOn w:val="a"/>
    <w:link w:val="Normal14pt0"/>
    <w:pPr>
      <w:spacing w:before="0" w:after="0" w:line="360" w:lineRule="auto"/>
      <w:ind w:firstLine="0"/>
    </w:pPr>
    <w:rPr>
      <w:sz w:val="28"/>
    </w:rPr>
  </w:style>
  <w:style w:type="character" w:customStyle="1" w:styleId="Normal14pt0">
    <w:name w:val="Normal + 14 pt"/>
    <w:basedOn w:val="10"/>
    <w:link w:val="Normal14pt"/>
    <w:rPr>
      <w:color w:val="000000"/>
      <w:sz w:val="28"/>
    </w:rPr>
  </w:style>
  <w:style w:type="character" w:customStyle="1" w:styleId="50">
    <w:name w:val="Заголовок 5 Знак"/>
    <w:basedOn w:val="10"/>
    <w:link w:val="5"/>
    <w:rPr>
      <w:b/>
      <w:i/>
      <w:color w:val="000000"/>
      <w:sz w:val="26"/>
    </w:rPr>
  </w:style>
  <w:style w:type="paragraph" w:customStyle="1" w:styleId="17">
    <w:name w:val="Выделение1"/>
    <w:link w:val="af9"/>
    <w:rPr>
      <w:i/>
    </w:rPr>
  </w:style>
  <w:style w:type="character" w:styleId="af9">
    <w:name w:val="Emphasis"/>
    <w:link w:val="17"/>
    <w:rPr>
      <w:i/>
    </w:rPr>
  </w:style>
  <w:style w:type="character" w:customStyle="1" w:styleId="12">
    <w:name w:val="Заголовок 1 Знак"/>
    <w:basedOn w:val="10"/>
    <w:link w:val="11"/>
    <w:rPr>
      <w:b/>
      <w:color w:val="000000"/>
      <w:sz w:val="26"/>
    </w:rPr>
  </w:style>
  <w:style w:type="paragraph" w:styleId="afa">
    <w:name w:val="annotation text"/>
    <w:basedOn w:val="a"/>
    <w:link w:val="afb"/>
    <w:rPr>
      <w:sz w:val="20"/>
    </w:rPr>
  </w:style>
  <w:style w:type="character" w:customStyle="1" w:styleId="afb">
    <w:name w:val="Текст примечания Знак"/>
    <w:basedOn w:val="10"/>
    <w:link w:val="afa"/>
    <w:rPr>
      <w:color w:val="000000"/>
      <w:sz w:val="20"/>
    </w:rPr>
  </w:style>
  <w:style w:type="paragraph" w:styleId="afc">
    <w:name w:val="Normal (Web)"/>
    <w:basedOn w:val="a"/>
    <w:link w:val="afd"/>
    <w:pPr>
      <w:spacing w:beforeAutospacing="1" w:afterAutospacing="1"/>
    </w:pPr>
  </w:style>
  <w:style w:type="character" w:customStyle="1" w:styleId="afd">
    <w:name w:val="Обычный (Интернет) Знак"/>
    <w:basedOn w:val="10"/>
    <w:link w:val="afc"/>
    <w:rPr>
      <w:color w:val="000000"/>
      <w:sz w:val="26"/>
    </w:rPr>
  </w:style>
  <w:style w:type="paragraph" w:styleId="afe">
    <w:name w:val="Body Text"/>
    <w:basedOn w:val="a"/>
    <w:link w:val="aff"/>
    <w:pPr>
      <w:spacing w:after="120"/>
    </w:pPr>
    <w:rPr>
      <w:sz w:val="24"/>
    </w:rPr>
  </w:style>
  <w:style w:type="character" w:customStyle="1" w:styleId="aff">
    <w:name w:val="Основной текст Знак"/>
    <w:basedOn w:val="10"/>
    <w:link w:val="afe"/>
    <w:rPr>
      <w:color w:val="000000"/>
      <w:sz w:val="24"/>
    </w:rPr>
  </w:style>
  <w:style w:type="paragraph" w:customStyle="1" w:styleId="18">
    <w:name w:val="Гиперссылка1"/>
    <w:link w:val="aff0"/>
    <w:rPr>
      <w:color w:val="0000FF"/>
      <w:u w:val="single"/>
    </w:rPr>
  </w:style>
  <w:style w:type="character" w:styleId="aff0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1">
    <w:name w:val="Body Text Indent"/>
    <w:basedOn w:val="a"/>
    <w:link w:val="aff2"/>
    <w:pPr>
      <w:spacing w:after="120"/>
      <w:ind w:left="283" w:firstLine="0"/>
    </w:pPr>
  </w:style>
  <w:style w:type="character" w:customStyle="1" w:styleId="aff2">
    <w:name w:val="Основной текст с отступом Знак"/>
    <w:basedOn w:val="10"/>
    <w:link w:val="aff1"/>
    <w:rPr>
      <w:color w:val="000000"/>
      <w:sz w:val="26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styleId="aff3">
    <w:name w:val="Block Text"/>
    <w:basedOn w:val="a"/>
    <w:link w:val="aff4"/>
    <w:pPr>
      <w:spacing w:after="120"/>
      <w:ind w:left="1440" w:right="1440" w:firstLine="0"/>
    </w:pPr>
  </w:style>
  <w:style w:type="character" w:customStyle="1" w:styleId="aff4">
    <w:name w:val="Цитата Знак"/>
    <w:basedOn w:val="10"/>
    <w:link w:val="aff3"/>
    <w:rPr>
      <w:color w:val="000000"/>
      <w:sz w:val="26"/>
    </w:rPr>
  </w:style>
  <w:style w:type="paragraph" w:customStyle="1" w:styleId="1b">
    <w:name w:val="Номер строки1"/>
    <w:link w:val="aff5"/>
  </w:style>
  <w:style w:type="character" w:styleId="aff5">
    <w:name w:val="line number"/>
    <w:link w:val="1b"/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c">
    <w:name w:val="Абзац списка1"/>
    <w:basedOn w:val="a"/>
    <w:link w:val="1d"/>
    <w:pPr>
      <w:spacing w:after="200" w:line="276" w:lineRule="auto"/>
      <w:ind w:left="720" w:firstLine="0"/>
    </w:pPr>
    <w:rPr>
      <w:rFonts w:ascii="Calibri" w:hAnsi="Calibri"/>
      <w:sz w:val="22"/>
    </w:rPr>
  </w:style>
  <w:style w:type="character" w:customStyle="1" w:styleId="1d">
    <w:name w:val="Абзац списка1"/>
    <w:basedOn w:val="10"/>
    <w:link w:val="1c"/>
    <w:rPr>
      <w:rFonts w:ascii="Calibri" w:hAnsi="Calibri"/>
      <w:color w:val="000000"/>
      <w:sz w:val="22"/>
    </w:rPr>
  </w:style>
  <w:style w:type="paragraph" w:customStyle="1" w:styleId="1e">
    <w:name w:val="Номер страницы1"/>
    <w:link w:val="aff6"/>
  </w:style>
  <w:style w:type="character" w:styleId="aff6">
    <w:name w:val="page number"/>
    <w:link w:val="1e"/>
  </w:style>
  <w:style w:type="paragraph" w:customStyle="1" w:styleId="section-title2">
    <w:name w:val="section-title2"/>
    <w:link w:val="section-title20"/>
    <w:rPr>
      <w:b/>
      <w:sz w:val="27"/>
    </w:rPr>
  </w:style>
  <w:style w:type="character" w:customStyle="1" w:styleId="section-title20">
    <w:name w:val="section-title2"/>
    <w:link w:val="section-title2"/>
    <w:rPr>
      <w:b/>
      <w:color w:val="000000"/>
      <w:sz w:val="27"/>
    </w:rPr>
  </w:style>
  <w:style w:type="paragraph" w:styleId="aff7">
    <w:name w:val="Subtitle"/>
    <w:next w:val="a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9">
    <w:name w:val="Title"/>
    <w:next w:val="a"/>
    <w:link w:val="a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Заголовок Знак"/>
    <w:link w:val="a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b/>
      <w:color w:val="000000"/>
      <w:sz w:val="28"/>
    </w:rPr>
  </w:style>
  <w:style w:type="table" w:customStyle="1" w:styleId="1f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List">
    <w:name w:val="Number List"/>
    <w:pPr>
      <w:numPr>
        <w:numId w:val="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line="1" w:lineRule="atLeast"/>
      <w:ind w:left="-1" w:hanging="1"/>
      <w:jc w:val="both"/>
      <w:outlineLvl w:val="0"/>
    </w:pPr>
    <w:rPr>
      <w:color w:val="auto"/>
      <w:position w:val="-1"/>
      <w:sz w:val="24"/>
      <w:szCs w:val="24"/>
    </w:rPr>
  </w:style>
  <w:style w:type="paragraph" w:customStyle="1" w:styleId="9">
    <w:name w:val="9 пт (нум. список)"/>
    <w:pPr>
      <w:numPr>
        <w:ilvl w:val="1"/>
        <w:numId w:val="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44" w:after="144" w:line="1" w:lineRule="atLeast"/>
      <w:ind w:left="-1" w:hanging="1"/>
      <w:jc w:val="both"/>
      <w:outlineLvl w:val="0"/>
    </w:pPr>
    <w:rPr>
      <w:color w:val="auto"/>
      <w:position w:val="-1"/>
      <w:sz w:val="24"/>
      <w:szCs w:val="24"/>
    </w:rPr>
  </w:style>
  <w:style w:type="paragraph" w:customStyle="1" w:styleId="8">
    <w:name w:val="8 пт (нум. список)"/>
    <w:pPr>
      <w:numPr>
        <w:ilvl w:val="2"/>
        <w:numId w:val="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40" w:line="1" w:lineRule="atLeast"/>
      <w:ind w:left="-1" w:hanging="1"/>
      <w:jc w:val="both"/>
      <w:outlineLvl w:val="0"/>
    </w:pPr>
    <w:rPr>
      <w:color w:val="auto"/>
      <w:position w:val="-1"/>
      <w:sz w:val="16"/>
      <w:szCs w:val="24"/>
      <w:lang w:val="en-US"/>
    </w:rPr>
  </w:style>
  <w:style w:type="paragraph" w:customStyle="1" w:styleId="1">
    <w:name w:val="Маркированный список1"/>
    <w:pPr>
      <w:numPr>
        <w:numId w:val="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" w:lineRule="atLeast"/>
      <w:ind w:left="-1" w:hanging="1"/>
      <w:contextualSpacing/>
      <w:outlineLvl w:val="0"/>
    </w:pPr>
    <w:rPr>
      <w:color w:val="auto"/>
      <w:position w:val="-1"/>
      <w:sz w:val="24"/>
      <w:szCs w:val="24"/>
    </w:rPr>
  </w:style>
  <w:style w:type="character" w:styleId="af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n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kanko.ru/contests/moi-narod-moia-gord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Дарья Юрьевна</dc:creator>
  <cp:lastModifiedBy>Григорий Сиваш</cp:lastModifiedBy>
  <cp:revision>2</cp:revision>
  <dcterms:created xsi:type="dcterms:W3CDTF">2024-05-08T11:20:00Z</dcterms:created>
  <dcterms:modified xsi:type="dcterms:W3CDTF">2024-05-08T11:20:00Z</dcterms:modified>
</cp:coreProperties>
</file>