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after="0" w:afterAutospacing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Требования к участникам конкурса 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center"/>
        <w:spacing w:after="0" w:afterAutospacing="0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«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Лучш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ий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негосударственный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поставщик услуг в социальной сфере Ханты-Мансийского автономного округа – Югры</w:t>
      </w:r>
      <w:r>
        <w:rPr>
          <w:rFonts w:ascii="Times New Roman" w:hAnsi="Times New Roman" w:cs="Times New Roman"/>
          <w:sz w:val="28"/>
          <w:szCs w:val="28"/>
        </w:rPr>
        <w:t xml:space="preserve">»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839"/>
        <w:ind w:left="0" w:right="0" w:firstLine="709"/>
        <w:jc w:val="both"/>
        <w:spacing w:before="0" w:beforeAutospacing="0" w:after="0" w:line="240" w:lineRule="auto"/>
      </w:pPr>
      <w:r>
        <w:rPr>
          <w:rFonts w:ascii="Times New Roman" w:hAnsi="Times New Roman" w:eastAsia="Times New Roman" w:cs="Times New Roman"/>
          <w:b w:val="0"/>
          <w:i w:val="0"/>
          <w:strike w:val="0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  <w:t xml:space="preserve">К участию в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К</w:t>
      </w:r>
      <w:r>
        <w:rPr>
          <w:rFonts w:ascii="Times New Roman" w:hAnsi="Times New Roman" w:cs="Times New Roman"/>
          <w:sz w:val="28"/>
          <w:szCs w:val="28"/>
        </w:rPr>
        <w:t xml:space="preserve">онкурсе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приглашаются</w:t>
      </w:r>
      <w:r>
        <w:rPr>
          <w:rFonts w:ascii="Times New Roman" w:hAnsi="Times New Roman" w:eastAsia="Times New Roman" w:cs="Times New Roman"/>
          <w:b w:val="0"/>
          <w:i w:val="0"/>
          <w:strike w:val="0"/>
          <w:sz w:val="28"/>
          <w:szCs w:val="28"/>
        </w:rPr>
        <w:t xml:space="preserve"> негосударственные (немуниципальные) организации (коммерческие, неко</w:t>
      </w:r>
      <w:r>
        <w:rPr>
          <w:rFonts w:ascii="Times New Roman" w:hAnsi="Times New Roman" w:eastAsia="Times New Roman" w:cs="Times New Roman"/>
          <w:b w:val="0"/>
          <w:i w:val="0"/>
          <w:strike w:val="0"/>
          <w:sz w:val="28"/>
          <w:szCs w:val="28"/>
        </w:rPr>
        <w:t xml:space="preserve">ммерческие) и индивидуальные предприниматели, осуществляющие деятельность в автономном округе (далее </w:t>
      </w:r>
      <w:r>
        <w:rPr>
          <w:rFonts w:ascii="Times New Roman" w:hAnsi="Times New Roman" w:eastAsia="Times New Roman" w:cs="Times New Roman"/>
          <w:b w:val="0"/>
          <w:i w:val="0"/>
          <w:strike w:val="0"/>
          <w:sz w:val="28"/>
          <w:szCs w:val="28"/>
        </w:rPr>
        <w:t xml:space="preserve">– организации, индивидуальные предприниматели) в том числе в сфере обязательного медицинского страхования и оказывающие медицинскую помощь по территориальн</w:t>
      </w:r>
      <w:r>
        <w:rPr>
          <w:rFonts w:ascii="Times New Roman" w:hAnsi="Times New Roman" w:eastAsia="Times New Roman" w:cs="Times New Roman"/>
          <w:b w:val="0"/>
          <w:i w:val="0"/>
          <w:strike w:val="0"/>
          <w:sz w:val="28"/>
          <w:szCs w:val="28"/>
        </w:rPr>
        <w:t xml:space="preserve">ой программе государственных гарантий бесплатного оказания гражданам медицинской помощи в автономном округе (далее – Территориальная программа), </w:t>
      </w:r>
      <w:r>
        <w:rPr>
          <w:rFonts w:ascii="Times New Roman" w:hAnsi="Times New Roman" w:eastAsia="Times New Roman" w:cs="Times New Roman"/>
          <w:b/>
          <w:bCs/>
          <w:i w:val="0"/>
          <w:strike w:val="0"/>
          <w:sz w:val="28"/>
          <w:szCs w:val="28"/>
        </w:rPr>
        <w:t xml:space="preserve">соответствующие на </w:t>
      </w:r>
      <w:r>
        <w:rPr>
          <w:rFonts w:ascii="Times New Roman" w:hAnsi="Times New Roman" w:eastAsia="Times New Roman" w:cs="Times New Roman"/>
          <w:b/>
          <w:bCs/>
          <w:i w:val="0"/>
          <w:strike w:val="0"/>
          <w:sz w:val="28"/>
          <w:szCs w:val="28"/>
        </w:rPr>
        <w:t xml:space="preserve">3</w:t>
      </w:r>
      <w:r>
        <w:rPr>
          <w:rFonts w:ascii="Times New Roman" w:hAnsi="Times New Roman" w:eastAsia="Times New Roman" w:cs="Times New Roman"/>
          <w:b/>
          <w:bCs/>
          <w:i w:val="0"/>
          <w:strike w:val="0"/>
          <w:sz w:val="28"/>
          <w:szCs w:val="28"/>
          <w:lang w:val="ru-RU"/>
        </w:rPr>
        <w:t xml:space="preserve"> августа 2026 года</w:t>
      </w:r>
      <w:r>
        <w:rPr>
          <w:rFonts w:ascii="Times New Roman" w:hAnsi="Times New Roman" w:eastAsia="Times New Roman" w:cs="Times New Roman"/>
          <w:b/>
          <w:bCs/>
          <w:i w:val="0"/>
          <w:strike w:val="0"/>
          <w:sz w:val="28"/>
          <w:szCs w:val="28"/>
        </w:rPr>
        <w:t xml:space="preserve"> следующим требованиям</w:t>
      </w:r>
      <w:r>
        <w:rPr>
          <w:rFonts w:ascii="Times New Roman" w:hAnsi="Times New Roman" w:eastAsia="Times New Roman" w:cs="Times New Roman"/>
          <w:b w:val="0"/>
          <w:i w:val="0"/>
          <w:strike w:val="0"/>
          <w:sz w:val="28"/>
          <w:szCs w:val="28"/>
        </w:rPr>
        <w:t xml:space="preserve">:</w:t>
      </w:r>
      <w:r>
        <w:rPr>
          <w:sz w:val="28"/>
          <w:szCs w:val="28"/>
        </w:rPr>
      </w:r>
      <w:r/>
    </w:p>
    <w:p>
      <w:pPr>
        <w:pStyle w:val="839"/>
        <w:numPr>
          <w:ilvl w:val="0"/>
          <w:numId w:val="1"/>
        </w:numPr>
        <w:ind w:left="0" w:right="0" w:firstLine="709"/>
        <w:jc w:val="both"/>
        <w:spacing w:before="0" w:beforeAutospacing="0" w:after="0" w:line="240" w:lineRule="auto"/>
      </w:pPr>
      <w:r>
        <w:rPr>
          <w:rFonts w:ascii="Times New Roman" w:hAnsi="Times New Roman" w:eastAsia="Times New Roman" w:cs="Times New Roman"/>
          <w:b w:val="0"/>
          <w:i w:val="0"/>
          <w:strike w:val="0"/>
          <w:sz w:val="28"/>
          <w:szCs w:val="28"/>
        </w:rPr>
        <w:t xml:space="preserve">Не менее 3 лет, предшествующих Конкурс</w:t>
      </w:r>
      <w:r>
        <w:rPr>
          <w:rFonts w:ascii="Times New Roman" w:hAnsi="Times New Roman" w:eastAsia="Times New Roman" w:cs="Times New Roman"/>
          <w:b w:val="0"/>
          <w:i w:val="0"/>
          <w:strike w:val="0"/>
          <w:sz w:val="28"/>
          <w:szCs w:val="28"/>
          <w:lang w:val="ru-RU"/>
        </w:rPr>
        <w:t xml:space="preserve">у</w:t>
      </w:r>
      <w:r>
        <w:rPr>
          <w:rFonts w:ascii="Times New Roman" w:hAnsi="Times New Roman" w:eastAsia="Times New Roman" w:cs="Times New Roman"/>
          <w:b w:val="0"/>
          <w:i w:val="0"/>
          <w:strike w:val="0"/>
          <w:sz w:val="28"/>
          <w:szCs w:val="28"/>
        </w:rPr>
        <w:t xml:space="preserve">, оказывают в автономном округе 1 или несколько видов услуг из перечней услуг, передаваемых на исполнение негосударственным организациям, в </w:t>
      </w:r>
      <w:r>
        <w:rPr>
          <w:rFonts w:ascii="Times New Roman" w:hAnsi="Times New Roman" w:eastAsia="Times New Roman" w:cs="Times New Roman"/>
          <w:b w:val="0"/>
          <w:i w:val="0"/>
          <w:strike w:val="0"/>
          <w:sz w:val="28"/>
          <w:szCs w:val="28"/>
        </w:rPr>
        <w:t xml:space="preserve">том числе социально ориентированным некоммерческим организациям (за исключением организаций и индивидуальных предпринимателей, оказывающих медицинскую помощь по Территориальной программе), соответствующих номинации, на которую заявляется участник Конкурса.</w:t>
      </w: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sz w:val="28"/>
          <w:szCs w:val="28"/>
        </w:rPr>
      </w:r>
      <w:r/>
    </w:p>
    <w:p>
      <w:pPr>
        <w:pStyle w:val="839"/>
        <w:ind w:left="0" w:right="0" w:firstLine="709"/>
        <w:jc w:val="both"/>
        <w:spacing w:before="0" w:beforeAutospacing="0" w:after="0" w:line="240" w:lineRule="auto"/>
      </w:pPr>
      <w:r>
        <w:rPr>
          <w:rFonts w:ascii="Times New Roman" w:hAnsi="Times New Roman" w:eastAsia="Times New Roman" w:cs="Times New Roman"/>
          <w:b w:val="0"/>
          <w:i w:val="0"/>
          <w:strike w:val="0"/>
          <w:sz w:val="28"/>
          <w:szCs w:val="28"/>
        </w:rPr>
      </w:r>
      <w:r>
        <w:rPr>
          <w:rFonts w:ascii="Times New Roman" w:hAnsi="Times New Roman" w:eastAsia="Times New Roman" w:cs="Times New Roman"/>
          <w:b w:val="0"/>
          <w:i w:val="0"/>
          <w:strike w:val="0"/>
          <w:sz w:val="28"/>
          <w:szCs w:val="28"/>
        </w:rPr>
        <w:t xml:space="preserve">Для организаций и индивидуальных предпринимателей, оказывающих медицинскую помощь при реализации Территориальной программы, – участвовать в ее реализации не менее 3 лет, предшествующих году проведения Конкурса.</w:t>
      </w: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sz w:val="28"/>
          <w:szCs w:val="28"/>
        </w:rPr>
      </w:r>
      <w:r/>
    </w:p>
    <w:p>
      <w:pPr>
        <w:pStyle w:val="839"/>
        <w:numPr>
          <w:ilvl w:val="0"/>
          <w:numId w:val="1"/>
        </w:numPr>
        <w:ind w:left="0" w:right="0" w:firstLine="709"/>
        <w:jc w:val="both"/>
        <w:spacing w:before="0" w:beforeAutospacing="0" w:after="0" w:line="240" w:lineRule="auto"/>
      </w:pPr>
      <w:r>
        <w:rPr>
          <w:rFonts w:ascii="Times New Roman" w:hAnsi="Times New Roman" w:eastAsia="Times New Roman" w:cs="Times New Roman"/>
          <w:b w:val="0"/>
          <w:i w:val="0"/>
          <w:strike w:val="0"/>
          <w:sz w:val="28"/>
          <w:szCs w:val="28"/>
        </w:rPr>
      </w:r>
      <w:r>
        <w:rPr>
          <w:rFonts w:ascii="Times New Roman" w:hAnsi="Times New Roman" w:eastAsia="Times New Roman" w:cs="Times New Roman"/>
          <w:b w:val="0"/>
          <w:i w:val="0"/>
          <w:strike w:val="0"/>
          <w:sz w:val="28"/>
          <w:szCs w:val="28"/>
        </w:rPr>
        <w:t xml:space="preserve">Не имеют нарушений требований пожарной безопасности и санитарно-эпидемиологических требований в период с 1 января </w:t>
      </w:r>
      <w:r>
        <w:rPr>
          <w:rFonts w:ascii="Times New Roman" w:hAnsi="Times New Roman" w:eastAsia="Times New Roman" w:cs="Times New Roman"/>
          <w:b w:val="0"/>
          <w:i w:val="0"/>
          <w:strike w:val="0"/>
          <w:sz w:val="28"/>
          <w:szCs w:val="28"/>
          <w:lang w:val="ru-RU"/>
        </w:rPr>
        <w:t xml:space="preserve">2025 </w:t>
      </w:r>
      <w:r>
        <w:rPr>
          <w:rFonts w:ascii="Times New Roman" w:hAnsi="Times New Roman" w:eastAsia="Times New Roman" w:cs="Times New Roman"/>
          <w:b w:val="0"/>
          <w:i w:val="0"/>
          <w:strike w:val="0"/>
          <w:sz w:val="28"/>
          <w:szCs w:val="28"/>
        </w:rPr>
        <w:t xml:space="preserve">года</w:t>
      </w:r>
      <w:r>
        <w:rPr>
          <w:rFonts w:ascii="Times New Roman" w:hAnsi="Times New Roman" w:eastAsia="Times New Roman" w:cs="Times New Roman"/>
          <w:b w:val="0"/>
          <w:i w:val="0"/>
          <w:strike w:val="0"/>
          <w:sz w:val="28"/>
          <w:szCs w:val="28"/>
          <w:lang w:val="ru-RU"/>
        </w:rPr>
        <w:t xml:space="preserve"> д</w:t>
      </w:r>
      <w:r>
        <w:rPr>
          <w:rFonts w:ascii="Times New Roman" w:hAnsi="Times New Roman" w:eastAsia="Times New Roman" w:cs="Times New Roman"/>
          <w:b w:val="0"/>
          <w:i w:val="0"/>
          <w:strike w:val="0"/>
          <w:sz w:val="28"/>
          <w:szCs w:val="28"/>
        </w:rPr>
        <w:t xml:space="preserve">о </w:t>
      </w:r>
      <w:r>
        <w:rPr>
          <w:rFonts w:ascii="Times New Roman" w:hAnsi="Times New Roman" w:eastAsia="Times New Roman" w:cs="Times New Roman"/>
          <w:b w:val="0"/>
          <w:i w:val="0"/>
          <w:strike w:val="0"/>
          <w:sz w:val="28"/>
          <w:szCs w:val="28"/>
        </w:rPr>
        <w:t xml:space="preserve">3</w:t>
      </w:r>
      <w:r>
        <w:rPr>
          <w:rFonts w:ascii="Times New Roman" w:hAnsi="Times New Roman" w:eastAsia="Times New Roman" w:cs="Times New Roman"/>
          <w:b w:val="0"/>
          <w:i w:val="0"/>
          <w:strike w:val="0"/>
          <w:sz w:val="28"/>
          <w:szCs w:val="28"/>
          <w:lang w:val="ru-RU"/>
        </w:rPr>
        <w:t xml:space="preserve"> августа 2026 года.</w:t>
      </w: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sz w:val="28"/>
          <w:szCs w:val="28"/>
        </w:rPr>
      </w:r>
      <w:r/>
    </w:p>
    <w:p>
      <w:pPr>
        <w:pStyle w:val="839"/>
        <w:numPr>
          <w:ilvl w:val="0"/>
          <w:numId w:val="1"/>
        </w:numPr>
        <w:ind w:left="0" w:right="0" w:firstLine="709"/>
        <w:jc w:val="both"/>
        <w:spacing w:before="0" w:beforeAutospacing="0" w:after="0" w:line="240" w:lineRule="auto"/>
      </w:pPr>
      <w:r>
        <w:rPr>
          <w:rFonts w:ascii="Times New Roman" w:hAnsi="Times New Roman" w:eastAsia="Times New Roman" w:cs="Times New Roman"/>
          <w:b w:val="0"/>
          <w:i w:val="0"/>
          <w:strike w:val="0"/>
          <w:sz w:val="28"/>
          <w:szCs w:val="28"/>
          <w:lang w:val="ru-RU"/>
        </w:rPr>
        <w:t xml:space="preserve">Не менее 1 раза в период 2023-2025 годов </w:t>
      </w:r>
      <w:r>
        <w:rPr>
          <w:rFonts w:ascii="Times New Roman" w:hAnsi="Times New Roman" w:eastAsia="Times New Roman" w:cs="Times New Roman"/>
          <w:b w:val="0"/>
          <w:i w:val="0"/>
          <w:strike w:val="0"/>
          <w:sz w:val="28"/>
          <w:szCs w:val="28"/>
          <w:lang w:val="ru-RU"/>
        </w:rPr>
        <w:t xml:space="preserve">у</w:t>
      </w:r>
      <w:r>
        <w:rPr>
          <w:rFonts w:ascii="Times New Roman" w:hAnsi="Times New Roman" w:eastAsia="Times New Roman" w:cs="Times New Roman"/>
          <w:b w:val="0"/>
          <w:i w:val="0"/>
          <w:strike w:val="0"/>
          <w:sz w:val="28"/>
          <w:szCs w:val="28"/>
        </w:rPr>
        <w:t xml:space="preserve">частв</w:t>
      </w:r>
      <w:r>
        <w:rPr>
          <w:rFonts w:ascii="Times New Roman" w:hAnsi="Times New Roman" w:eastAsia="Times New Roman" w:cs="Times New Roman"/>
          <w:b w:val="0"/>
          <w:i w:val="0"/>
          <w:strike w:val="0"/>
          <w:sz w:val="28"/>
          <w:szCs w:val="28"/>
          <w:lang w:val="ru-RU"/>
        </w:rPr>
        <w:t xml:space="preserve">овали</w:t>
      </w:r>
      <w:r>
        <w:rPr>
          <w:rFonts w:ascii="Times New Roman" w:hAnsi="Times New Roman" w:eastAsia="Times New Roman" w:cs="Times New Roman"/>
          <w:b w:val="0"/>
          <w:i w:val="0"/>
          <w:strike w:val="0"/>
          <w:sz w:val="28"/>
          <w:szCs w:val="28"/>
        </w:rPr>
        <w:t xml:space="preserve"> в независимой оценке качества условий оказания услуг организациями в социальной сфере в автономном округе.</w:t>
      </w: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sz w:val="28"/>
          <w:szCs w:val="28"/>
        </w:rPr>
      </w:r>
      <w:r/>
    </w:p>
    <w:p>
      <w:pPr>
        <w:pStyle w:val="839"/>
        <w:ind w:left="0" w:right="0" w:firstLine="709"/>
        <w:jc w:val="both"/>
        <w:spacing w:before="0" w:beforeAutospacing="0" w:after="0" w:line="240" w:lineRule="auto"/>
      </w:pP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sz w:val="28"/>
          <w:szCs w:val="28"/>
        </w:rPr>
      </w:r>
      <w:r>
        <w:rPr>
          <w:rFonts w:ascii="Times New Roman" w:hAnsi="Times New Roman" w:eastAsia="Times New Roman" w:cs="Times New Roman"/>
          <w:b w:val="0"/>
          <w:i/>
          <w:iCs/>
          <w:strike w:val="0"/>
          <w:sz w:val="28"/>
          <w:szCs w:val="28"/>
        </w:rPr>
        <w:t xml:space="preserve">Требование настоящего подпункта не распространяется на участников Конкурса, осуществляющих деятельность в сфере физической культуры и спорта.</w:t>
      </w: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sz w:val="28"/>
          <w:szCs w:val="28"/>
        </w:rPr>
      </w:r>
      <w:r/>
    </w:p>
    <w:p>
      <w:pPr>
        <w:pStyle w:val="839"/>
        <w:numPr>
          <w:ilvl w:val="0"/>
          <w:numId w:val="1"/>
        </w:numPr>
        <w:ind w:left="0" w:right="0" w:firstLine="709"/>
        <w:jc w:val="both"/>
        <w:spacing w:before="0" w:beforeAutospacing="0" w:after="0" w:line="240" w:lineRule="auto"/>
      </w:pPr>
      <w:r>
        <w:rPr>
          <w:rFonts w:ascii="Times New Roman" w:hAnsi="Times New Roman" w:eastAsia="Times New Roman" w:cs="Times New Roman"/>
          <w:b w:val="0"/>
          <w:i w:val="0"/>
          <w:strike w:val="0"/>
          <w:sz w:val="28"/>
          <w:szCs w:val="28"/>
        </w:rPr>
        <w:t xml:space="preserve">Не имеют задолженности по уплате налогов, сборов и страховых взносов в бюджеты бюджетной системы Российской Федерации на едином налоговом счете.</w:t>
      </w: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sz w:val="28"/>
          <w:szCs w:val="28"/>
        </w:rPr>
      </w:r>
      <w:r/>
    </w:p>
    <w:p>
      <w:pPr>
        <w:pStyle w:val="839"/>
        <w:numPr>
          <w:ilvl w:val="0"/>
          <w:numId w:val="1"/>
        </w:numPr>
        <w:ind w:left="0" w:right="0" w:firstLine="709"/>
        <w:jc w:val="both"/>
        <w:spacing w:before="0" w:beforeAutospacing="0" w:after="0" w:line="240" w:lineRule="auto"/>
      </w:pPr>
      <w:r>
        <w:rPr>
          <w:rFonts w:ascii="Times New Roman" w:hAnsi="Times New Roman" w:eastAsia="Times New Roman" w:cs="Times New Roman"/>
          <w:b w:val="0"/>
          <w:i w:val="0"/>
          <w:strike w:val="0"/>
          <w:sz w:val="28"/>
          <w:szCs w:val="28"/>
        </w:rPr>
        <w:t xml:space="preserve">Не имеют задолженности по выплате работникам заработной платы.</w:t>
      </w: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sz w:val="28"/>
          <w:szCs w:val="28"/>
        </w:rPr>
      </w:r>
      <w:r/>
    </w:p>
    <w:p>
      <w:pPr>
        <w:pStyle w:val="839"/>
        <w:numPr>
          <w:ilvl w:val="0"/>
          <w:numId w:val="1"/>
        </w:numPr>
        <w:ind w:left="0" w:right="0" w:firstLine="709"/>
        <w:jc w:val="both"/>
        <w:spacing w:before="0" w:beforeAutospacing="0" w:after="0" w:line="240" w:lineRule="auto"/>
        <w:rPr>
          <w:rFonts w:ascii="Times New Roman" w:hAnsi="Times New Roman" w:eastAsia="Times New Roman" w:cs="Times New Roman"/>
          <w:bCs w:val="0"/>
        </w:rPr>
      </w:pPr>
      <w:r>
        <w:rPr>
          <w:rFonts w:ascii="Times New Roman" w:hAnsi="Times New Roman" w:eastAsia="Times New Roman" w:cs="Times New Roman"/>
          <w:b w:val="0"/>
          <w:i w:val="0"/>
          <w:strike w:val="0"/>
          <w:sz w:val="28"/>
          <w:szCs w:val="28"/>
        </w:rPr>
        <w:t xml:space="preserve">Не находятся в процессе реорганизации, ликвидации, в отношении них не введена процедур</w:t>
      </w:r>
      <w:r>
        <w:rPr>
          <w:rFonts w:ascii="Times New Roman" w:hAnsi="Times New Roman" w:eastAsia="Times New Roman" w:cs="Times New Roman"/>
          <w:b w:val="0"/>
          <w:i w:val="0"/>
          <w:strike w:val="0"/>
          <w:sz w:val="28"/>
          <w:szCs w:val="28"/>
        </w:rPr>
        <w:t xml:space="preserve">а банкротства, </w:t>
      </w:r>
      <w:r>
        <w:rPr>
          <w:rFonts w:ascii="Times New Roman" w:hAnsi="Times New Roman" w:eastAsia="Times New Roman" w:cs="Times New Roman"/>
          <w:b w:val="0"/>
          <w:i w:val="0"/>
          <w:strike w:val="0"/>
          <w:sz w:val="28"/>
          <w:szCs w:val="28"/>
        </w:rPr>
        <w:t xml:space="preserve">деятельность не приостановлена в порядке, предусмотренном законодательством Российской Федерации, а индивидуальные предприниматели не прекратили деятельность в качестве индивидуального предпринимателя.</w:t>
      </w:r>
      <w:r>
        <w:rPr>
          <w:rFonts w:ascii="Times New Roman" w:hAnsi="Times New Roman" w:eastAsia="Times New Roman" w:cs="Times New Roman"/>
          <w:bCs w:val="0"/>
        </w:rPr>
      </w:r>
      <w:r>
        <w:rPr>
          <w:rFonts w:ascii="Times New Roman" w:hAnsi="Times New Roman" w:eastAsia="Times New Roman" w:cs="Times New Roman"/>
          <w:bCs w:val="0"/>
        </w:rPr>
      </w:r>
    </w:p>
    <w:p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/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7">
    <w:name w:val="Heading 1"/>
    <w:basedOn w:val="833"/>
    <w:next w:val="833"/>
    <w:link w:val="658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8">
    <w:name w:val="Heading 1 Char"/>
    <w:link w:val="657"/>
    <w:uiPriority w:val="9"/>
    <w:rPr>
      <w:rFonts w:ascii="Arial" w:hAnsi="Arial" w:eastAsia="Arial" w:cs="Arial"/>
      <w:sz w:val="40"/>
      <w:szCs w:val="40"/>
    </w:rPr>
  </w:style>
  <w:style w:type="paragraph" w:styleId="659">
    <w:name w:val="Heading 2"/>
    <w:basedOn w:val="833"/>
    <w:next w:val="833"/>
    <w:link w:val="660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60">
    <w:name w:val="Heading 2 Char"/>
    <w:link w:val="659"/>
    <w:uiPriority w:val="9"/>
    <w:rPr>
      <w:rFonts w:ascii="Arial" w:hAnsi="Arial" w:eastAsia="Arial" w:cs="Arial"/>
      <w:sz w:val="34"/>
    </w:rPr>
  </w:style>
  <w:style w:type="paragraph" w:styleId="661">
    <w:name w:val="Heading 3"/>
    <w:basedOn w:val="833"/>
    <w:next w:val="833"/>
    <w:link w:val="662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62">
    <w:name w:val="Heading 3 Char"/>
    <w:link w:val="661"/>
    <w:uiPriority w:val="9"/>
    <w:rPr>
      <w:rFonts w:ascii="Arial" w:hAnsi="Arial" w:eastAsia="Arial" w:cs="Arial"/>
      <w:sz w:val="30"/>
      <w:szCs w:val="30"/>
    </w:rPr>
  </w:style>
  <w:style w:type="paragraph" w:styleId="663">
    <w:name w:val="Heading 4"/>
    <w:basedOn w:val="833"/>
    <w:next w:val="833"/>
    <w:link w:val="664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4">
    <w:name w:val="Heading 4 Char"/>
    <w:link w:val="663"/>
    <w:uiPriority w:val="9"/>
    <w:rPr>
      <w:rFonts w:ascii="Arial" w:hAnsi="Arial" w:eastAsia="Arial" w:cs="Arial"/>
      <w:b/>
      <w:bCs/>
      <w:sz w:val="26"/>
      <w:szCs w:val="26"/>
    </w:rPr>
  </w:style>
  <w:style w:type="paragraph" w:styleId="665">
    <w:name w:val="Heading 5"/>
    <w:basedOn w:val="833"/>
    <w:next w:val="833"/>
    <w:link w:val="666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6">
    <w:name w:val="Heading 5 Char"/>
    <w:link w:val="665"/>
    <w:uiPriority w:val="9"/>
    <w:rPr>
      <w:rFonts w:ascii="Arial" w:hAnsi="Arial" w:eastAsia="Arial" w:cs="Arial"/>
      <w:b/>
      <w:bCs/>
      <w:sz w:val="24"/>
      <w:szCs w:val="24"/>
    </w:rPr>
  </w:style>
  <w:style w:type="paragraph" w:styleId="667">
    <w:name w:val="Heading 6"/>
    <w:basedOn w:val="833"/>
    <w:next w:val="833"/>
    <w:link w:val="668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8">
    <w:name w:val="Heading 6 Char"/>
    <w:link w:val="667"/>
    <w:uiPriority w:val="9"/>
    <w:rPr>
      <w:rFonts w:ascii="Arial" w:hAnsi="Arial" w:eastAsia="Arial" w:cs="Arial"/>
      <w:b/>
      <w:bCs/>
      <w:sz w:val="22"/>
      <w:szCs w:val="22"/>
    </w:rPr>
  </w:style>
  <w:style w:type="paragraph" w:styleId="669">
    <w:name w:val="Heading 7"/>
    <w:basedOn w:val="833"/>
    <w:next w:val="833"/>
    <w:link w:val="670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70">
    <w:name w:val="Heading 7 Char"/>
    <w:link w:val="669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71">
    <w:name w:val="Heading 8"/>
    <w:basedOn w:val="833"/>
    <w:next w:val="833"/>
    <w:link w:val="672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72">
    <w:name w:val="Heading 8 Char"/>
    <w:link w:val="671"/>
    <w:uiPriority w:val="9"/>
    <w:rPr>
      <w:rFonts w:ascii="Arial" w:hAnsi="Arial" w:eastAsia="Arial" w:cs="Arial"/>
      <w:i/>
      <w:iCs/>
      <w:sz w:val="22"/>
      <w:szCs w:val="22"/>
    </w:rPr>
  </w:style>
  <w:style w:type="paragraph" w:styleId="673">
    <w:name w:val="Heading 9"/>
    <w:basedOn w:val="833"/>
    <w:next w:val="833"/>
    <w:link w:val="674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4">
    <w:name w:val="Heading 9 Char"/>
    <w:link w:val="673"/>
    <w:uiPriority w:val="9"/>
    <w:rPr>
      <w:rFonts w:ascii="Arial" w:hAnsi="Arial" w:eastAsia="Arial" w:cs="Arial"/>
      <w:i/>
      <w:iCs/>
      <w:sz w:val="21"/>
      <w:szCs w:val="21"/>
    </w:rPr>
  </w:style>
  <w:style w:type="paragraph" w:styleId="675">
    <w:name w:val="Title"/>
    <w:basedOn w:val="833"/>
    <w:next w:val="833"/>
    <w:link w:val="67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6">
    <w:name w:val="Title Char"/>
    <w:link w:val="675"/>
    <w:uiPriority w:val="10"/>
    <w:rPr>
      <w:sz w:val="48"/>
      <w:szCs w:val="48"/>
    </w:rPr>
  </w:style>
  <w:style w:type="paragraph" w:styleId="677">
    <w:name w:val="Subtitle"/>
    <w:basedOn w:val="833"/>
    <w:next w:val="833"/>
    <w:link w:val="678"/>
    <w:uiPriority w:val="11"/>
    <w:qFormat/>
    <w:pPr>
      <w:spacing w:before="200" w:after="200"/>
    </w:pPr>
    <w:rPr>
      <w:sz w:val="24"/>
      <w:szCs w:val="24"/>
    </w:rPr>
  </w:style>
  <w:style w:type="character" w:styleId="678">
    <w:name w:val="Subtitle Char"/>
    <w:link w:val="677"/>
    <w:uiPriority w:val="11"/>
    <w:rPr>
      <w:sz w:val="24"/>
      <w:szCs w:val="24"/>
    </w:rPr>
  </w:style>
  <w:style w:type="paragraph" w:styleId="679">
    <w:name w:val="Quote"/>
    <w:basedOn w:val="833"/>
    <w:next w:val="833"/>
    <w:link w:val="680"/>
    <w:uiPriority w:val="29"/>
    <w:qFormat/>
    <w:pPr>
      <w:ind w:left="720" w:right="720"/>
    </w:pPr>
    <w:rPr>
      <w:i/>
    </w:rPr>
  </w:style>
  <w:style w:type="character" w:styleId="680">
    <w:name w:val="Quote Char"/>
    <w:link w:val="679"/>
    <w:uiPriority w:val="29"/>
    <w:rPr>
      <w:i/>
    </w:rPr>
  </w:style>
  <w:style w:type="paragraph" w:styleId="681">
    <w:name w:val="Intense Quote"/>
    <w:basedOn w:val="833"/>
    <w:next w:val="833"/>
    <w:link w:val="68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2">
    <w:name w:val="Intense Quote Char"/>
    <w:link w:val="681"/>
    <w:uiPriority w:val="30"/>
    <w:rPr>
      <w:i/>
    </w:rPr>
  </w:style>
  <w:style w:type="paragraph" w:styleId="683">
    <w:name w:val="Header"/>
    <w:basedOn w:val="833"/>
    <w:link w:val="68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4">
    <w:name w:val="Header Char"/>
    <w:link w:val="683"/>
    <w:uiPriority w:val="99"/>
  </w:style>
  <w:style w:type="paragraph" w:styleId="685">
    <w:name w:val="Footer"/>
    <w:basedOn w:val="833"/>
    <w:link w:val="688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6">
    <w:name w:val="Footer Char"/>
    <w:link w:val="685"/>
    <w:uiPriority w:val="99"/>
  </w:style>
  <w:style w:type="paragraph" w:styleId="687">
    <w:name w:val="Caption"/>
    <w:basedOn w:val="833"/>
    <w:next w:val="833"/>
    <w:link w:val="68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8">
    <w:name w:val="Caption Char"/>
    <w:basedOn w:val="687"/>
    <w:link w:val="685"/>
    <w:uiPriority w:val="99"/>
  </w:style>
  <w:style w:type="table" w:styleId="689">
    <w:name w:val="Table Grid"/>
    <w:basedOn w:val="834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0">
    <w:name w:val="Table Grid Light"/>
    <w:basedOn w:val="83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1">
    <w:name w:val="Plain Table 1"/>
    <w:basedOn w:val="83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2">
    <w:name w:val="Plain Table 2"/>
    <w:basedOn w:val="834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3">
    <w:name w:val="Plain Table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4">
    <w:name w:val="Plain Table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>
    <w:name w:val="Plain Table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6">
    <w:name w:val="Grid Table 1 Light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1 Light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>
    <w:name w:val="Grid Table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2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3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4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8">
    <w:name w:val="Grid Table 4 - Accent 1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9">
    <w:name w:val="Grid Table 4 - Accent 2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0">
    <w:name w:val="Grid Table 4 - Accent 3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1">
    <w:name w:val="Grid Table 4 - Accent 4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2">
    <w:name w:val="Grid Table 4 - Accent 5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3">
    <w:name w:val="Grid Table 4 - Accent 6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4">
    <w:name w:val="Grid Table 5 Dark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5">
    <w:name w:val="Grid Table 5 Dark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27">
    <w:name w:val="Grid Table 5 Dark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28">
    <w:name w:val="Grid Table 5 Dark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29">
    <w:name w:val="Grid Table 5 Dark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30">
    <w:name w:val="Grid Table 5 Dark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31">
    <w:name w:val="Grid Table 6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2">
    <w:name w:val="Grid Table 6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3">
    <w:name w:val="Grid Table 6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4">
    <w:name w:val="Grid Table 6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5">
    <w:name w:val="Grid Table 6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6">
    <w:name w:val="Grid Table 6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7">
    <w:name w:val="Grid Table 6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8">
    <w:name w:val="Grid Table 7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7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1 Light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List Table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3">
    <w:name w:val="List Table 2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4">
    <w:name w:val="List Table 2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5">
    <w:name w:val="List Table 2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6">
    <w:name w:val="List Table 2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7">
    <w:name w:val="List Table 2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8">
    <w:name w:val="List Table 2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9">
    <w:name w:val="List Table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3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4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5 Dark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5 Dark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5 Dark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0">
    <w:name w:val="List Table 6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1">
    <w:name w:val="List Table 6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2">
    <w:name w:val="List Table 6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3">
    <w:name w:val="List Table 6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4">
    <w:name w:val="List Table 6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5">
    <w:name w:val="List Table 6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6">
    <w:name w:val="List Table 6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7">
    <w:name w:val="List Table 7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8">
    <w:name w:val="List Table 7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89">
    <w:name w:val="List Table 7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90">
    <w:name w:val="List Table 7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91">
    <w:name w:val="List Table 7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92">
    <w:name w:val="List Table 7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93">
    <w:name w:val="List Table 7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94">
    <w:name w:val="Lined - Accent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5">
    <w:name w:val="Lined - Accent 1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96">
    <w:name w:val="Lined - Accent 2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97">
    <w:name w:val="Lined - Accent 3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98">
    <w:name w:val="Lined - Accent 4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99">
    <w:name w:val="Lined - Accent 5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0">
    <w:name w:val="Lined - Accent 6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1">
    <w:name w:val="Bordered &amp; Lined - Accent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2">
    <w:name w:val="Bordered &amp; Lined - Accent 1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3">
    <w:name w:val="Bordered &amp; Lined - Accent 2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4">
    <w:name w:val="Bordered &amp; Lined - Accent 3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5">
    <w:name w:val="Bordered &amp; Lined - Accent 4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6">
    <w:name w:val="Bordered &amp; Lined - Accent 5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7">
    <w:name w:val="Bordered &amp; Lined - Accent 6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8">
    <w:name w:val="Bordered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9">
    <w:name w:val="Bordered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0">
    <w:name w:val="Bordered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1">
    <w:name w:val="Bordered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2">
    <w:name w:val="Bordered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3">
    <w:name w:val="Bordered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4">
    <w:name w:val="Bordered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5">
    <w:name w:val="Hyperlink"/>
    <w:uiPriority w:val="99"/>
    <w:unhideWhenUsed/>
    <w:rPr>
      <w:color w:val="0000ff" w:themeColor="hyperlink"/>
      <w:u w:val="single"/>
    </w:rPr>
  </w:style>
  <w:style w:type="paragraph" w:styleId="816">
    <w:name w:val="footnote text"/>
    <w:basedOn w:val="833"/>
    <w:link w:val="817"/>
    <w:uiPriority w:val="99"/>
    <w:semiHidden/>
    <w:unhideWhenUsed/>
    <w:pPr>
      <w:spacing w:after="40" w:line="240" w:lineRule="auto"/>
    </w:pPr>
    <w:rPr>
      <w:sz w:val="18"/>
    </w:rPr>
  </w:style>
  <w:style w:type="character" w:styleId="817">
    <w:name w:val="Footnote Text Char"/>
    <w:link w:val="816"/>
    <w:uiPriority w:val="99"/>
    <w:rPr>
      <w:sz w:val="18"/>
    </w:rPr>
  </w:style>
  <w:style w:type="character" w:styleId="818">
    <w:name w:val="footnote reference"/>
    <w:uiPriority w:val="99"/>
    <w:unhideWhenUsed/>
    <w:rPr>
      <w:vertAlign w:val="superscript"/>
    </w:rPr>
  </w:style>
  <w:style w:type="paragraph" w:styleId="819">
    <w:name w:val="endnote text"/>
    <w:basedOn w:val="833"/>
    <w:link w:val="820"/>
    <w:uiPriority w:val="99"/>
    <w:semiHidden/>
    <w:unhideWhenUsed/>
    <w:pPr>
      <w:spacing w:after="0" w:line="240" w:lineRule="auto"/>
    </w:pPr>
    <w:rPr>
      <w:sz w:val="20"/>
    </w:rPr>
  </w:style>
  <w:style w:type="character" w:styleId="820">
    <w:name w:val="Endnote Text Char"/>
    <w:link w:val="819"/>
    <w:uiPriority w:val="99"/>
    <w:rPr>
      <w:sz w:val="20"/>
    </w:rPr>
  </w:style>
  <w:style w:type="character" w:styleId="821">
    <w:name w:val="endnote reference"/>
    <w:uiPriority w:val="99"/>
    <w:semiHidden/>
    <w:unhideWhenUsed/>
    <w:rPr>
      <w:vertAlign w:val="superscript"/>
    </w:rPr>
  </w:style>
  <w:style w:type="paragraph" w:styleId="822">
    <w:name w:val="toc 1"/>
    <w:basedOn w:val="833"/>
    <w:next w:val="833"/>
    <w:uiPriority w:val="39"/>
    <w:unhideWhenUsed/>
    <w:pPr>
      <w:ind w:left="0" w:right="0" w:firstLine="0"/>
      <w:spacing w:after="57"/>
    </w:pPr>
  </w:style>
  <w:style w:type="paragraph" w:styleId="823">
    <w:name w:val="toc 2"/>
    <w:basedOn w:val="833"/>
    <w:next w:val="833"/>
    <w:uiPriority w:val="39"/>
    <w:unhideWhenUsed/>
    <w:pPr>
      <w:ind w:left="283" w:right="0" w:firstLine="0"/>
      <w:spacing w:after="57"/>
    </w:pPr>
  </w:style>
  <w:style w:type="paragraph" w:styleId="824">
    <w:name w:val="toc 3"/>
    <w:basedOn w:val="833"/>
    <w:next w:val="833"/>
    <w:uiPriority w:val="39"/>
    <w:unhideWhenUsed/>
    <w:pPr>
      <w:ind w:left="567" w:right="0" w:firstLine="0"/>
      <w:spacing w:after="57"/>
    </w:pPr>
  </w:style>
  <w:style w:type="paragraph" w:styleId="825">
    <w:name w:val="toc 4"/>
    <w:basedOn w:val="833"/>
    <w:next w:val="833"/>
    <w:uiPriority w:val="39"/>
    <w:unhideWhenUsed/>
    <w:pPr>
      <w:ind w:left="850" w:right="0" w:firstLine="0"/>
      <w:spacing w:after="57"/>
    </w:pPr>
  </w:style>
  <w:style w:type="paragraph" w:styleId="826">
    <w:name w:val="toc 5"/>
    <w:basedOn w:val="833"/>
    <w:next w:val="833"/>
    <w:uiPriority w:val="39"/>
    <w:unhideWhenUsed/>
    <w:pPr>
      <w:ind w:left="1134" w:right="0" w:firstLine="0"/>
      <w:spacing w:after="57"/>
    </w:pPr>
  </w:style>
  <w:style w:type="paragraph" w:styleId="827">
    <w:name w:val="toc 6"/>
    <w:basedOn w:val="833"/>
    <w:next w:val="833"/>
    <w:uiPriority w:val="39"/>
    <w:unhideWhenUsed/>
    <w:pPr>
      <w:ind w:left="1417" w:right="0" w:firstLine="0"/>
      <w:spacing w:after="57"/>
    </w:pPr>
  </w:style>
  <w:style w:type="paragraph" w:styleId="828">
    <w:name w:val="toc 7"/>
    <w:basedOn w:val="833"/>
    <w:next w:val="833"/>
    <w:uiPriority w:val="39"/>
    <w:unhideWhenUsed/>
    <w:pPr>
      <w:ind w:left="1701" w:right="0" w:firstLine="0"/>
      <w:spacing w:after="57"/>
    </w:pPr>
  </w:style>
  <w:style w:type="paragraph" w:styleId="829">
    <w:name w:val="toc 8"/>
    <w:basedOn w:val="833"/>
    <w:next w:val="833"/>
    <w:uiPriority w:val="39"/>
    <w:unhideWhenUsed/>
    <w:pPr>
      <w:ind w:left="1984" w:right="0" w:firstLine="0"/>
      <w:spacing w:after="57"/>
    </w:pPr>
  </w:style>
  <w:style w:type="paragraph" w:styleId="830">
    <w:name w:val="toc 9"/>
    <w:basedOn w:val="833"/>
    <w:next w:val="833"/>
    <w:uiPriority w:val="39"/>
    <w:unhideWhenUsed/>
    <w:pPr>
      <w:ind w:left="2268" w:right="0" w:firstLine="0"/>
      <w:spacing w:after="57"/>
    </w:pPr>
  </w:style>
  <w:style w:type="paragraph" w:styleId="831">
    <w:name w:val="TOC Heading"/>
    <w:uiPriority w:val="39"/>
    <w:unhideWhenUsed/>
  </w:style>
  <w:style w:type="paragraph" w:styleId="832">
    <w:name w:val="table of figures"/>
    <w:basedOn w:val="833"/>
    <w:next w:val="833"/>
    <w:uiPriority w:val="99"/>
    <w:unhideWhenUsed/>
    <w:pPr>
      <w:spacing w:after="0" w:afterAutospacing="0"/>
    </w:pPr>
  </w:style>
  <w:style w:type="paragraph" w:styleId="833" w:default="1">
    <w:name w:val="Normal"/>
    <w:qFormat/>
  </w:style>
  <w:style w:type="table" w:styleId="834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5" w:default="1">
    <w:name w:val="No List"/>
    <w:uiPriority w:val="99"/>
    <w:semiHidden/>
    <w:unhideWhenUsed/>
  </w:style>
  <w:style w:type="paragraph" w:styleId="836">
    <w:name w:val="No Spacing"/>
    <w:basedOn w:val="833"/>
    <w:uiPriority w:val="1"/>
    <w:qFormat/>
    <w:pPr>
      <w:spacing w:after="0" w:line="240" w:lineRule="auto"/>
    </w:pPr>
  </w:style>
  <w:style w:type="paragraph" w:styleId="837">
    <w:name w:val="List Paragraph"/>
    <w:basedOn w:val="833"/>
    <w:uiPriority w:val="34"/>
    <w:qFormat/>
    <w:pPr>
      <w:contextualSpacing/>
      <w:ind w:left="720"/>
    </w:pPr>
  </w:style>
  <w:style w:type="character" w:styleId="838" w:default="1">
    <w:name w:val="Default Paragraph Font"/>
    <w:uiPriority w:val="1"/>
    <w:semiHidden/>
    <w:unhideWhenUsed/>
  </w:style>
  <w:style w:type="paragraph" w:styleId="839" w:customStyle="1">
    <w:name w:val="       ConsPlusNormal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0"/>
      <w:highlight w:val="none"/>
      <w:u w:val="none"/>
      <w:vertAlign w:val="baseline"/>
      <w:rtl w:val="0"/>
      <w:cs w:val="0"/>
      <w:lang w:val="en-US" w:eastAsia="zh-CN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FinogenovaYM</cp:lastModifiedBy>
  <cp:revision>3</cp:revision>
  <dcterms:modified xsi:type="dcterms:W3CDTF">2026-06-24T13:19:31Z</dcterms:modified>
</cp:coreProperties>
</file>