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124"/>
        <w:gridCol w:w="4991"/>
      </w:tblGrid>
      <w:tr>
        <w:tblPrEx/>
        <w:trPr>
          <w:tblCellSpacing w:w="0" w:type="dxa"/>
          <w:trHeight w:val="21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4" w:type="dxa"/>
            <w:vAlign w:val="center"/>
            <w:textDirection w:val="lrTb"/>
            <w:noWrap w:val="false"/>
          </w:tcPr>
          <w:p>
            <w:pPr>
              <w:ind w:left="14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об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и сокращенное (при наличии) 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«Клуб спортивных единоборств «ЛИГА»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ind w:left="14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1248600009085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ind w:left="14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8612019563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Место нахождения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Пыть-Ях, г. Пыть-Ях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виды деятельности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ind w:left="14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93.12 Деятельность спортивных клубов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организации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+7 922 08 08 088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электронной почты для направления организации юридически значимых сообщений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ind w:left="14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UMAROV.ZAUR81@MAIL.RU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2024-11-28T05:34:00Z</dcterms:modified>
</cp:coreProperties>
</file>