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ритерии оценки участников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Лучш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негосударственный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поставщик услуг в социальной сфере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Ханты-Мансийского автономного округа – Югры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38"/>
        <w:numPr>
          <w:ilvl w:val="0"/>
          <w:numId w:val="1"/>
        </w:num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Значение показателя по результат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ам проведения независимой оценки качества условий оказания услуг организациями (индивидуальными предпринимателями) в сфере культуры, охраны здоровья, образования, социального обслуживания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lang w:val="ru-RU"/>
        </w:rPr>
        <w:t xml:space="preserve">в 2022-2024 годах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, баллов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lang w:val="ru-RU"/>
        </w:rPr>
        <w:t xml:space="preserve"> (</w:t>
      </w:r>
      <w:r>
        <w:rPr>
          <w:rFonts w:ascii="Times New Roman" w:hAnsi="Times New Roman" w:eastAsia="TimesNewRoman" w:cs="Times New Roman"/>
          <w:b w:val="0"/>
          <w:i/>
          <w:iCs/>
          <w:strike w:val="0"/>
          <w:sz w:val="28"/>
          <w:szCs w:val="28"/>
          <w:lang w:val="ru-RU"/>
        </w:rPr>
        <w:t xml:space="preserve">кроме организаций и индивидуальных предпринимателей, осуществляющих деятельность в сфере физической культуры и спорта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lang w:val="ru-RU"/>
        </w:rPr>
        <w:t xml:space="preserve">).</w:t>
      </w:r>
      <w:r>
        <w:rPr>
          <w:rFonts w:ascii="Times New Roman" w:hAnsi="Times New Roman" w:eastAsia="TimesNewRoman" w:cs="Times New Roman"/>
          <w:b w:val="0"/>
          <w:bCs w:val="0"/>
          <w:i w:val="0"/>
          <w:strike w:val="0"/>
          <w:sz w:val="28"/>
          <w:szCs w:val="28"/>
          <w:lang w:val="ru-RU"/>
        </w:rPr>
      </w:r>
      <w:r/>
    </w:p>
    <w:p>
      <w:pPr>
        <w:pStyle w:val="838"/>
        <w:numPr>
          <w:ilvl w:val="0"/>
          <w:numId w:val="1"/>
        </w:num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lang w:val="ru-RU"/>
        </w:rPr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Доля работников организации (индивидуального предпринимателя), прошедших повышение квалификации (профессиональную переподготовку) в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lang w:val="ru-RU"/>
        </w:rPr>
        <w:t xml:space="preserve">2024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году, процентов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lang w:val="ru-RU"/>
        </w:rPr>
      </w:r>
      <w:r/>
    </w:p>
    <w:p>
      <w:pPr>
        <w:pStyle w:val="838"/>
        <w:numPr>
          <w:ilvl w:val="0"/>
          <w:numId w:val="1"/>
        </w:num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lang w:val="ru-RU"/>
        </w:rPr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Динамика объема оказанных услуг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lang w:val="ru-RU"/>
        </w:rPr>
        <w:t xml:space="preserve">в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lang w:val="ru-RU"/>
        </w:rPr>
        <w:t xml:space="preserve">2022-2024 годах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 (в количестве фактов оказания услуг, количестве проведенных мероприятий), единиц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lang w:val="ru-RU"/>
        </w:rPr>
      </w:r>
      <w:r/>
    </w:p>
    <w:p>
      <w:pPr>
        <w:pStyle w:val="838"/>
        <w:numPr>
          <w:ilvl w:val="0"/>
          <w:numId w:val="1"/>
        </w:num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lang w:val="ru-RU"/>
        </w:rPr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Наличие в информационно-телекоммуникационной сети Интернет действующего официального сайта (страницы в социальных сетях) организации (индивидуального предпринимателя), единиц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lang w:val="ru-RU"/>
        </w:rPr>
      </w:r>
      <w:r/>
    </w:p>
    <w:p>
      <w:pPr>
        <w:pStyle w:val="838"/>
        <w:numPr>
          <w:ilvl w:val="0"/>
          <w:numId w:val="1"/>
        </w:num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lang w:val="ru-RU"/>
        </w:rPr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Освещение деятельности организации (индивидуального предпринимателя) в средствах массовой информации за период с 1 января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lang w:val="ru-RU"/>
        </w:rPr>
        <w:t xml:space="preserve">2024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года по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lang w:val="ru-RU"/>
        </w:rPr>
        <w:t xml:space="preserve">11 августа 2025 года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, количество публикаций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lang w:val="ru-RU"/>
        </w:rPr>
      </w:r>
      <w:r/>
    </w:p>
    <w:p>
      <w:pPr>
        <w:pStyle w:val="838"/>
        <w:numPr>
          <w:ilvl w:val="0"/>
          <w:numId w:val="1"/>
        </w:num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lang w:val="ru-RU"/>
        </w:rPr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Участие организации (индивидуального предпринимателя) в добровольческой (волонте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рской) и (или) благотворительной деятельности в автономном округе, количество привлеченных добровольцев, наличие добровольческой (волонтерской) программы, участие в добровольческой (волонтерской) деятельности за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lang w:val="ru-RU"/>
        </w:rPr>
        <w:t xml:space="preserve">2024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год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/>
    </w:p>
    <w:p>
      <w:pPr>
        <w:ind w:left="709" w:right="0" w:firstLine="0"/>
        <w:jc w:val="center"/>
        <w:spacing w:before="0" w:after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9"/>
        <w:jc w:val="left"/>
        <w:spacing w:before="0" w:after="0"/>
        <w:rPr>
          <w:rFonts w:ascii="Times New Roman" w:hAnsi="Times New Roman" w:eastAsia="TimesNewRoman" w:cs="Times New Roman"/>
          <w:b/>
          <w:bCs/>
          <w:i w:val="0"/>
          <w:strike w:val="0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Срок оценки заявок членами комиссии по проведению Конкурса с 23 сентября 2025 года до 8 октября 2025 года.</w:t>
      </w:r>
      <w:r>
        <w:rPr>
          <w:b/>
          <w:bCs/>
        </w:rPr>
      </w:r>
      <w:r>
        <w:rPr>
          <w:rFonts w:ascii="Times New Roman" w:hAnsi="Times New Roman" w:eastAsia="TimesNewRoman" w:cs="Times New Roman"/>
          <w:b/>
          <w:bCs/>
          <w:i w:val="0"/>
          <w:strike w:val="0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  <w:style w:type="paragraph" w:styleId="838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2025-08-01T05:39:21Z</dcterms:modified>
</cp:coreProperties>
</file>