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E3E9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1337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ХМАО - Югры от 28.09.2004 N 141</w:t>
            </w:r>
            <w:r>
              <w:rPr>
                <w:sz w:val="48"/>
                <w:szCs w:val="48"/>
              </w:rPr>
              <w:br/>
              <w:t>(ред. от 01.03.2024)</w:t>
            </w:r>
            <w:r>
              <w:rPr>
                <w:sz w:val="48"/>
                <w:szCs w:val="48"/>
              </w:rPr>
              <w:br/>
              <w:t>"О Конкурсе социально значимых проектов и успешных гражданских практик "П</w:t>
            </w:r>
            <w:r>
              <w:rPr>
                <w:sz w:val="48"/>
                <w:szCs w:val="48"/>
              </w:rPr>
              <w:t>ремия "Признание"</w:t>
            </w:r>
            <w:r>
              <w:rPr>
                <w:sz w:val="48"/>
                <w:szCs w:val="48"/>
              </w:rPr>
              <w:br/>
              <w:t>(вместе с "Положением о конкурсе социально значимых проектов и успешных гражданских практик "Премия "Признание")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1337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21.05.2024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1337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13376">
      <w:pPr>
        <w:pStyle w:val="ConsPlusNormal"/>
        <w:jc w:val="both"/>
        <w:outlineLvl w:val="0"/>
      </w:pPr>
    </w:p>
    <w:p w:rsidR="00000000" w:rsidRDefault="00C13376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000000" w:rsidRDefault="00C13376">
      <w:pPr>
        <w:pStyle w:val="ConsPlusTitle"/>
        <w:jc w:val="center"/>
      </w:pPr>
    </w:p>
    <w:p w:rsidR="00000000" w:rsidRDefault="00C13376">
      <w:pPr>
        <w:pStyle w:val="ConsPlusTitle"/>
        <w:jc w:val="center"/>
      </w:pPr>
      <w:r>
        <w:t>ПОСТАНОВЛЕНИЕ</w:t>
      </w:r>
    </w:p>
    <w:p w:rsidR="00000000" w:rsidRDefault="00C13376">
      <w:pPr>
        <w:pStyle w:val="ConsPlusTitle"/>
        <w:jc w:val="center"/>
      </w:pPr>
      <w:r>
        <w:t>от 28 сентября 2004 г. N 141</w:t>
      </w:r>
    </w:p>
    <w:p w:rsidR="00000000" w:rsidRDefault="00C13376">
      <w:pPr>
        <w:pStyle w:val="ConsPlusTitle"/>
        <w:jc w:val="center"/>
      </w:pPr>
    </w:p>
    <w:p w:rsidR="00000000" w:rsidRDefault="00C13376">
      <w:pPr>
        <w:pStyle w:val="ConsPlusTitle"/>
        <w:jc w:val="center"/>
      </w:pPr>
      <w:r>
        <w:t>О КОНКУРСЕ СОЦИАЛЬНО ЗНАЧИМЫХ ПРОЕКТОВ</w:t>
      </w:r>
    </w:p>
    <w:p w:rsidR="00000000" w:rsidRDefault="00C13376">
      <w:pPr>
        <w:pStyle w:val="ConsPlusTitle"/>
        <w:jc w:val="center"/>
      </w:pPr>
      <w:r>
        <w:t>И УСПЕШНЫХ ГРАЖДАНСКИХ ПРАКТИК "ПРЕМИЯ "ПРИЗНАНИЕ"</w:t>
      </w:r>
    </w:p>
    <w:p w:rsidR="00000000" w:rsidRDefault="00C1337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33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33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Губернатора </w:t>
            </w:r>
            <w:r>
              <w:rPr>
                <w:color w:val="392C69"/>
              </w:rPr>
              <w:t xml:space="preserve">ХМАО - Югры от 01.09.2006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08.10.2007 </w:t>
            </w:r>
            <w:hyperlink r:id="rId10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15.11.2010 </w:t>
            </w:r>
            <w:hyperlink r:id="rId11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27.07.2011 </w:t>
            </w:r>
            <w:hyperlink r:id="rId12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21.02.2014 </w:t>
            </w:r>
            <w:hyperlink r:id="rId13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16.03.2016 </w:t>
            </w:r>
            <w:hyperlink r:id="rId14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22.04.2016 </w:t>
            </w:r>
            <w:hyperlink r:id="rId15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30.10.2017 </w:t>
            </w:r>
            <w:hyperlink r:id="rId16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17.04.2019 </w:t>
            </w:r>
            <w:hyperlink r:id="rId17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26.10.2022 </w:t>
            </w:r>
            <w:hyperlink r:id="rId18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24.08.2023 </w:t>
            </w:r>
            <w:hyperlink r:id="rId19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01.03.2024 </w:t>
            </w:r>
            <w:hyperlink r:id="rId20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13376">
      <w:pPr>
        <w:pStyle w:val="ConsPlusNormal"/>
        <w:jc w:val="center"/>
      </w:pPr>
    </w:p>
    <w:p w:rsidR="00000000" w:rsidRDefault="00C13376">
      <w:pPr>
        <w:pStyle w:val="ConsPlusNormal"/>
        <w:ind w:firstLine="540"/>
        <w:jc w:val="both"/>
      </w:pPr>
      <w:r>
        <w:t xml:space="preserve">Во исполнение </w:t>
      </w:r>
      <w:hyperlink r:id="rId21" w:history="1">
        <w:r>
          <w:rPr>
            <w:color w:val="0000FF"/>
          </w:rPr>
          <w:t>распоряже</w:t>
        </w:r>
        <w:r>
          <w:rPr>
            <w:color w:val="0000FF"/>
          </w:rPr>
          <w:t>ния</w:t>
        </w:r>
      </w:hyperlink>
      <w:r>
        <w:t xml:space="preserve"> Губернатора автономного округа от 23.06.2004 N 246-рг "О комплексном плане мероприятий исполнительных органов государственной власти Ханты-Мансийского автономного округа - Югры по реализации основных положений Послания Президента Российской Федераци</w:t>
      </w:r>
      <w:r>
        <w:t>и Федеральному Собранию Российской Федерации в 2004 году":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1. Учредить конкурс социально значимых проектов и успешных гражданских практик "Премия "Признание" (далее - Конкурс).</w:t>
      </w:r>
    </w:p>
    <w:p w:rsidR="00000000" w:rsidRDefault="00C13376">
      <w:pPr>
        <w:pStyle w:val="ConsPlusNormal"/>
        <w:jc w:val="both"/>
      </w:pPr>
      <w:r>
        <w:t xml:space="preserve">(в ред. постановлений Губернатора ХМАО - Югры от 16.03.2016 </w:t>
      </w:r>
      <w:hyperlink r:id="rId22" w:history="1">
        <w:r>
          <w:rPr>
            <w:color w:val="0000FF"/>
          </w:rPr>
          <w:t>N 28</w:t>
        </w:r>
      </w:hyperlink>
      <w:r>
        <w:t xml:space="preserve">, от 30.10.2017 </w:t>
      </w:r>
      <w:hyperlink r:id="rId23" w:history="1">
        <w:r>
          <w:rPr>
            <w:color w:val="0000FF"/>
          </w:rPr>
          <w:t>N 121</w:t>
        </w:r>
      </w:hyperlink>
      <w:r>
        <w:t>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39" w:tooltip="ПОЛОЖЕНИЕ" w:history="1">
        <w:r>
          <w:rPr>
            <w:color w:val="0000FF"/>
          </w:rPr>
          <w:t>Положение</w:t>
        </w:r>
      </w:hyperlink>
      <w:r>
        <w:t xml:space="preserve"> о Конкурсе и </w:t>
      </w:r>
      <w:hyperlink w:anchor="Par184" w:tooltip="СОСТАВ" w:history="1">
        <w:r>
          <w:rPr>
            <w:color w:val="0000FF"/>
          </w:rPr>
          <w:t>состав</w:t>
        </w:r>
      </w:hyperlink>
      <w:r>
        <w:t xml:space="preserve"> конкурсной комиссии (приложения 1, 2).</w:t>
      </w:r>
    </w:p>
    <w:p w:rsidR="00000000" w:rsidRDefault="00C13376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16.03.2016 N 28)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3. Награждение победителей Конкурса проводить на торжественных церемониях, посвященн</w:t>
      </w:r>
      <w:r>
        <w:t>ых значимым событиям.</w:t>
      </w:r>
    </w:p>
    <w:p w:rsidR="00000000" w:rsidRDefault="00C13376">
      <w:pPr>
        <w:pStyle w:val="ConsPlusNormal"/>
        <w:jc w:val="both"/>
      </w:pPr>
      <w:r>
        <w:t xml:space="preserve">(в ред. постановлений Губернатора ХМАО - Югры от 30.10.2017 </w:t>
      </w:r>
      <w:hyperlink r:id="rId25" w:history="1">
        <w:r>
          <w:rPr>
            <w:color w:val="0000FF"/>
          </w:rPr>
          <w:t>N 121</w:t>
        </w:r>
      </w:hyperlink>
      <w:r>
        <w:t xml:space="preserve">, от 17.04.2019 </w:t>
      </w:r>
      <w:hyperlink r:id="rId26" w:history="1">
        <w:r>
          <w:rPr>
            <w:color w:val="0000FF"/>
          </w:rPr>
          <w:t>N 23</w:t>
        </w:r>
      </w:hyperlink>
      <w:r>
        <w:t>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4 - 5. Утратили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16.03.2016 N 28.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6.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27.07.2011 N 105.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Normal"/>
        <w:jc w:val="right"/>
      </w:pPr>
      <w:r>
        <w:t>Губернатор</w:t>
      </w:r>
    </w:p>
    <w:p w:rsidR="00000000" w:rsidRDefault="00C13376">
      <w:pPr>
        <w:pStyle w:val="ConsPlusNormal"/>
        <w:jc w:val="right"/>
      </w:pPr>
      <w:r>
        <w:t>автономн</w:t>
      </w:r>
      <w:r>
        <w:t>ого округа</w:t>
      </w:r>
    </w:p>
    <w:p w:rsidR="00000000" w:rsidRDefault="00C13376">
      <w:pPr>
        <w:pStyle w:val="ConsPlusNormal"/>
        <w:jc w:val="right"/>
      </w:pPr>
      <w:r>
        <w:t>А.В.ФИЛИПЕНКО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Normal"/>
        <w:jc w:val="right"/>
      </w:pPr>
    </w:p>
    <w:p w:rsidR="00000000" w:rsidRDefault="00C13376">
      <w:pPr>
        <w:pStyle w:val="ConsPlusNormal"/>
        <w:jc w:val="right"/>
        <w:outlineLvl w:val="0"/>
      </w:pPr>
      <w:r>
        <w:t>Приложение 1</w:t>
      </w:r>
    </w:p>
    <w:p w:rsidR="00000000" w:rsidRDefault="00C13376">
      <w:pPr>
        <w:pStyle w:val="ConsPlusNormal"/>
        <w:jc w:val="right"/>
      </w:pPr>
      <w:r>
        <w:t>к постановлению Губернатора</w:t>
      </w:r>
    </w:p>
    <w:p w:rsidR="00000000" w:rsidRDefault="00C13376">
      <w:pPr>
        <w:pStyle w:val="ConsPlusNormal"/>
        <w:jc w:val="right"/>
      </w:pPr>
      <w:r>
        <w:t>Ханты-Мансийского</w:t>
      </w:r>
    </w:p>
    <w:p w:rsidR="00000000" w:rsidRDefault="00C13376">
      <w:pPr>
        <w:pStyle w:val="ConsPlusNormal"/>
        <w:jc w:val="right"/>
      </w:pPr>
      <w:r>
        <w:lastRenderedPageBreak/>
        <w:t>автономного округа - Югры</w:t>
      </w:r>
    </w:p>
    <w:p w:rsidR="00000000" w:rsidRDefault="00C13376">
      <w:pPr>
        <w:pStyle w:val="ConsPlusNormal"/>
        <w:jc w:val="right"/>
      </w:pPr>
      <w:r>
        <w:t>от 28 сентября 2004 года N 141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Title"/>
        <w:jc w:val="center"/>
      </w:pPr>
      <w:bookmarkStart w:id="1" w:name="Par39"/>
      <w:bookmarkEnd w:id="1"/>
      <w:r>
        <w:t>ПОЛОЖЕНИЕ</w:t>
      </w:r>
    </w:p>
    <w:p w:rsidR="00000000" w:rsidRDefault="00C13376">
      <w:pPr>
        <w:pStyle w:val="ConsPlusTitle"/>
        <w:jc w:val="center"/>
      </w:pPr>
      <w:r>
        <w:t>О КОНКУРСЕ СОЦИАЛЬНО ЗНАЧИМЫХ ПРОЕКТОВ И УСПЕШНЫХ</w:t>
      </w:r>
    </w:p>
    <w:p w:rsidR="00000000" w:rsidRDefault="00C13376">
      <w:pPr>
        <w:pStyle w:val="ConsPlusTitle"/>
        <w:jc w:val="center"/>
      </w:pPr>
      <w:r>
        <w:t>ГРАЖДАНСКИХ ПРАКТИК "ПРЕМИЯ "ПРИЗНАНИЕ"</w:t>
      </w:r>
      <w:r>
        <w:t xml:space="preserve"> (ДАЛЕЕ - ПОЛОЖЕНИЕ)</w:t>
      </w:r>
    </w:p>
    <w:p w:rsidR="00000000" w:rsidRDefault="00C1337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33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33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Губернатора ХМАО - Югры от 26.10.2022 </w:t>
            </w:r>
            <w:hyperlink r:id="rId29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24.08.2023 </w:t>
            </w:r>
            <w:hyperlink r:id="rId30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01.03.2024 </w:t>
            </w:r>
            <w:hyperlink r:id="rId31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13376">
      <w:pPr>
        <w:pStyle w:val="ConsPlusNormal"/>
        <w:jc w:val="center"/>
      </w:pPr>
    </w:p>
    <w:p w:rsidR="00000000" w:rsidRDefault="00C13376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Normal"/>
        <w:ind w:firstLine="540"/>
        <w:jc w:val="both"/>
      </w:pPr>
      <w:r>
        <w:t>1.1. Положение определяет порядок организации и проведения Конкурса социально значимых проектов и успешных гражданских практик "Премия "Признание" (далее - Конкурс).</w:t>
      </w:r>
    </w:p>
    <w:p w:rsidR="00000000" w:rsidRDefault="00C13376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1.2. Конкурс проводится в Ханты-Мансийском автономн</w:t>
      </w:r>
      <w:r>
        <w:t>ом округе - Югре (далее - автономный округ) в целях поддержки успешных гражданских практик и социально значимых проектов, направленных на улучшение жизни общества, популяризации идей милосердия и гуманизма, правового просвещения граждан, территориального о</w:t>
      </w:r>
      <w:r>
        <w:t>бщественного самоуправления, доведения до широкой общественности примеров отваги и мужества, проявленных при спасении людей, привлечения граждан к благотворительной и добровольческой (волонтерской) деятельности, их стимулирования к участию в реализации нац</w:t>
      </w:r>
      <w:r>
        <w:t>иональных целей развития Российской Федерации, осуществлении общественного контроля предоставления государственных и муниципальных услуг, продвижении общественных инициатив.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1.3. Организатором Конкурса является Департамент молодежной политики, гражданских </w:t>
      </w:r>
      <w:r>
        <w:t>инициатив и внешних связей автономного округа (далее - организатор Конкурса).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24.08.2023 N 13</w:t>
      </w:r>
      <w:r>
        <w:t>3)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1.4. Оператором Конкурса является Фонд "Центр гражданских и социальных инициатив Югры" (далее - оператор Конкурса).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1.5. В Конкурсе участвуют граждане и негосударственные некоммерческие организации, реализующие в автономном округе гражданские практики, благотворительные и социально значимые проекты, в том числе участвующие в благотворительной деятельности (далее - участ</w:t>
      </w:r>
      <w:r>
        <w:t>ники Конкурса).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1.6. Субъектами ходатайства в отношении участников конкурса, которых они выдвигают для участия в Конкурсе, являются Общественная палата автономного округа, общественные советы при исполнительных органах автономного округа, общественные пала</w:t>
      </w:r>
      <w:r>
        <w:t>ты муниципальных образований автономного округа, общественные советы, созданные при органах местного самоуправления, государственные учреждения автономного округа, территориальные общественные самоуправления, общественные организации автономного округа, эк</w:t>
      </w:r>
      <w:r>
        <w:t xml:space="preserve">спертный совет по предоставлению грантов Губернатора автономного округа на развитие гражданского общества, утвержденный в соответствии с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Губернатора</w:t>
      </w:r>
      <w:r>
        <w:t xml:space="preserve"> автономного округа от 31 октября 2018 года N 108 "О грантах Губернатора Ханты-Мансийского автономного округа - Югры на </w:t>
      </w:r>
      <w:r>
        <w:lastRenderedPageBreak/>
        <w:t>развитие гражданского общества и реализацию проектов в области культуры, искусства и креативных индустрий" (далее - субъекты ходатайства</w:t>
      </w:r>
      <w:r>
        <w:t>).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1.7. Конкурс проводится в электронной форме на информационном сервисе "Ед</w:t>
      </w:r>
      <w:r>
        <w:t>иный Личный Кабинет Активиста" в информационно-телекоммуникационной сети Интернет по адресу: www.elkanko.ru (далее - информационный сервис).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1.8. Участникам Конкурса, признанным победителями, присуждается денежная премия в размере 80 000 рублей каждому по номинациям.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1.9. Для проведения Конкурса организатор Конкурса создает конкур</w:t>
      </w:r>
      <w:r>
        <w:t>сную комиссию и экспертные группы для проведения независимой оценки заявок, допущенных на Конкурс (далее - Экспертные группы).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Экспертные группы состоят не менее чем из 3 человек в каждой номинации, в них входят представители органов государственной власти автономного округа, Общественной палаты автономного округа, общественных и </w:t>
      </w:r>
      <w:r>
        <w:t>добровольческих (волонтерских) объединений по согласованию с ними.</w:t>
      </w:r>
    </w:p>
    <w:p w:rsidR="00000000" w:rsidRDefault="00C13376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1.</w:t>
      </w:r>
      <w:r>
        <w:t xml:space="preserve">10. Конкурс проводится за счет средств, предусмотренных государственной </w:t>
      </w:r>
      <w:hyperlink r:id="rId38" w:history="1">
        <w:r>
          <w:rPr>
            <w:color w:val="0000FF"/>
          </w:rPr>
          <w:t>программой</w:t>
        </w:r>
      </w:hyperlink>
      <w:r>
        <w:t xml:space="preserve"> автономного округа "Развитие гражданского общества", утверж</w:t>
      </w:r>
      <w:r>
        <w:t>денной постановлением Правительства автономного округа от 10 ноября 2023 года N 546-п.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</w:t>
      </w:r>
      <w:r>
        <w:t>2024 N 24)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Title"/>
        <w:jc w:val="center"/>
        <w:outlineLvl w:val="1"/>
      </w:pPr>
      <w:r>
        <w:t>Раздел II. НОМИНАЦИИ КОНКУРСА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Normal"/>
        <w:ind w:firstLine="540"/>
        <w:jc w:val="both"/>
      </w:pPr>
      <w:r>
        <w:t>2.1. Конкурс проводится по следующим номинациям: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"Милосердие без границ" - для граждан, реализующих социально значимые проекты по поддержке пожилых людей, лиц с ограниченными возможностями здоровья, детей-сирот и </w:t>
      </w:r>
      <w:r>
        <w:t>детей, оставшихся без попечения родителей, а также граждан, совершивших героические и мужественные поступки, преодолевших трудные жизненные ситуации;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"Доброволец года" - для граждан, реализующих социально значимые проекты в автономном округе в сфере благот</w:t>
      </w:r>
      <w:r>
        <w:t>ворительности и (или) участвующих в их создании;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"Социальная звезда" - для н</w:t>
      </w:r>
      <w:r>
        <w:t>егосударственных некоммерческих организаций, реализующих социально значимые проекты в автономном округе в сфере благотворительности и (или) участвующих в их проектировании;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"Организатор добрых дел" - для граждан и негосударственных некоммерческих организаций, являющихся организаторами добровольческой (волонтерской) деятельности и </w:t>
      </w:r>
      <w:r>
        <w:t xml:space="preserve">реализующих </w:t>
      </w:r>
      <w:r>
        <w:lastRenderedPageBreak/>
        <w:t>социально значимые проекты в сфере добровольческой (волонтерской) деятельности;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</w:t>
      </w:r>
      <w:r>
        <w:t>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"Достояние Югры" - для граждан и негосударственных некоммерческих организаций, получивших общественное, экспертное признание их социально значимых проектов на мероприятиях международного или федерального уровней и повлиявших на формирование</w:t>
      </w:r>
      <w:r>
        <w:t xml:space="preserve"> положительного отношения общественности автономного округа к этой деятельности;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"Лучший международный проект" - для граждан и негосударственных некоммерческих организаций, реализующих социально значимые проекты на международном уровне либо привлекающих к </w:t>
      </w:r>
      <w:r>
        <w:t>их реализации международные организации;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"Защитник окружающей среды" - для граждан и негосударственных некоммерческих организаций, реализующих социально значимые проекты в сфере охраны окружающей среды и защиты животных;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"Лидер территориального развития" - для негосударственных некоммерческих организаций, в том числе территориальных общественных самоуправлений, товариществ собственников жилья и граждан, осуществляющих деятельность в муниципальном образовании автономного ок</w:t>
      </w:r>
      <w:r>
        <w:t>руга по созданию комфортной городской среды, эффективного социального партнерства власти и населения;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ХМАО -</w:t>
      </w:r>
      <w:r>
        <w:t xml:space="preserve">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"Правозащитная деятельность, правовое просвещение и воспитание" - для граждан, негосударственных некоммерческих организаций, включая юридических лиц, оказывающих бесплатную правовую, юридическую помощь населению, в том числе в вид</w:t>
      </w:r>
      <w:r>
        <w:t>е правового информирования, и представляющих (защищающих) законные интересы различных категории граждан, профессиональных и добровольческих (волонтерских) объединений и организаций.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Title"/>
        <w:jc w:val="center"/>
        <w:outlineLvl w:val="1"/>
      </w:pPr>
      <w:r>
        <w:t>Раздел III. ПОРЯДОК ПРОВЕДЕНИЯ КОНКУРСА</w:t>
      </w:r>
    </w:p>
    <w:p w:rsidR="00000000" w:rsidRDefault="00C13376">
      <w:pPr>
        <w:pStyle w:val="ConsPlusNormal"/>
        <w:jc w:val="center"/>
      </w:pPr>
    </w:p>
    <w:p w:rsidR="00000000" w:rsidRDefault="00C13376">
      <w:pPr>
        <w:pStyle w:val="ConsPlusNormal"/>
        <w:ind w:firstLine="540"/>
        <w:jc w:val="both"/>
      </w:pPr>
      <w:bookmarkStart w:id="3" w:name="Par85"/>
      <w:bookmarkEnd w:id="3"/>
      <w:r>
        <w:t>3.1. Организатор Конку</w:t>
      </w:r>
      <w:r>
        <w:t>рса ежегодно издает приказ о его проведении, который содержит: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форму заявки с указанием сведений, которую участник Конкурса заполняет на информационном сервисе;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Губернатора ХМАО - Юг</w:t>
      </w:r>
      <w:r>
        <w:t>ры от 01.03.2024 N 24;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форму итогового рейтингового листа;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срок и время прие</w:t>
      </w:r>
      <w:r>
        <w:t>ма заявок;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01.03.2024 N 24;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срок проведения открытого онлайн-голосования на инф</w:t>
      </w:r>
      <w:r>
        <w:t>ормационном сервисе (далее - онлайн-голосование) в отношении допущенных к участию в Конкурсе заявок;</w:t>
      </w:r>
    </w:p>
    <w:p w:rsidR="00000000" w:rsidRDefault="00C13376">
      <w:pPr>
        <w:pStyle w:val="ConsPlusNormal"/>
        <w:jc w:val="both"/>
      </w:pPr>
      <w:r>
        <w:lastRenderedPageBreak/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ХМАО - </w:t>
      </w:r>
      <w:r>
        <w:t>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перечень критериев оценки заявок;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срок итоговой оценки заявок;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персональный состав Экспертных групп по каждой номинации.</w:t>
      </w:r>
    </w:p>
    <w:p w:rsidR="00000000" w:rsidRDefault="00C1337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bookmarkStart w:id="4" w:name="Par99"/>
      <w:bookmarkEnd w:id="4"/>
      <w:r>
        <w:t>3.2. Для участия в Конкурсе его участники и субъекты ходатайства должны пройти регистрацию на информационном сервисе и представить в личном кабинете информационного серв</w:t>
      </w:r>
      <w:r>
        <w:t xml:space="preserve">иса заявку на русском языке, включающую информацию об успешной гражданской практике и (или) социально значимом проекте, в соответствии с направлениями, указанными в </w:t>
      </w:r>
      <w:hyperlink w:anchor="Par49" w:tooltip="1.2. Конкурс проводится в Ханты-Мансийском автономном округе - Югре (далее - автономный округ) в целях поддержки успешных гражданских практик и социально значимых проектов, направленных на улучшение жизни общества, популяризации идей милосердия и гуманизма, правового просвещения граждан, территориального общественного самоуправления, доведения до широкой общественности примеров отваги и мужества, проявленных при спасении людей, привлечения граждан к благотворительной и добровольческой (волонтерской) деят..." w:history="1">
        <w:r>
          <w:rPr>
            <w:color w:val="0000FF"/>
          </w:rPr>
          <w:t>пункте 1.2</w:t>
        </w:r>
      </w:hyperlink>
      <w:r>
        <w:t xml:space="preserve"> Положения, по форме, утвержденной приказом организат</w:t>
      </w:r>
      <w:r>
        <w:t>ора Конкурса (далее - заявка).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Субъект ходатайства представляет заявку при н</w:t>
      </w:r>
      <w:r>
        <w:t>аличии письменного согласия потенциального участника Конкурса и протокола решения о его выдвижении для участия в Конкурсе.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Указанные в заявке успешная гражданская практика и (или) социально значимый проект на момент подачи для участия в Конкурсе должны быт</w:t>
      </w:r>
      <w:r>
        <w:t>ь реализованы, но не более чем за 3 года до подачи заявки или реализуются не менее 1 года.</w:t>
      </w:r>
    </w:p>
    <w:p w:rsidR="00000000" w:rsidRDefault="00C13376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3.3. В течение 3 рабочих дней со дня издания приказа, указанного в </w:t>
      </w:r>
      <w:hyperlink w:anchor="Par85" w:tooltip="3.1. Организатор Конкурса ежегодно издает приказ о его проведении, который содержит:" w:history="1">
        <w:r>
          <w:rPr>
            <w:color w:val="0000FF"/>
          </w:rPr>
          <w:t>пункте 3.1</w:t>
        </w:r>
      </w:hyperlink>
      <w:r>
        <w:t xml:space="preserve"> Положения, организато</w:t>
      </w:r>
      <w:r>
        <w:t>р Конкурса размещает его и объявление о проведении Конкурса на своем официальном сайте в информационно-телекоммуникационной сети Интернет по адресу: www.depos.admhmao.ru (далее - официальный сайт), а оператор Конкурса - на информационном сервисе.</w:t>
      </w:r>
    </w:p>
    <w:p w:rsidR="00000000" w:rsidRDefault="00C13376">
      <w:pPr>
        <w:pStyle w:val="ConsPlusNormal"/>
        <w:jc w:val="both"/>
      </w:pPr>
      <w:r>
        <w:t>(п. 3.3 в</w:t>
      </w:r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3.4. Участники Конкурса и субъекты ходатайства: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представляют в каждую номинаци</w:t>
      </w:r>
      <w:r>
        <w:t>ю Конкурса только 1 заявку;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в течение срока приема заявок вправе на информационном сервисе Конкурса внести изменения в заявку с целью устранения выявленных оператором Конкурса несоответствий требованиям Положения;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на протяжении всего периода проведения Кон</w:t>
      </w:r>
      <w:r>
        <w:t>курса могут отозвать заявку по заявлению, подписанному участником Конкурса или субъектом ходатайства, представившим данную заявку.</w:t>
      </w:r>
    </w:p>
    <w:p w:rsidR="00000000" w:rsidRDefault="00C13376">
      <w:pPr>
        <w:pStyle w:val="ConsPlusNormal"/>
        <w:jc w:val="both"/>
      </w:pPr>
      <w:r>
        <w:t xml:space="preserve">(п. 3.4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3.5. Участник Конкурса может быть признан победителем только в 1 из номинаций Конкурса.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3.6. Консультирование по вопросам проведения Конкурса осуществляет оператор Конкурса в течение срока прием</w:t>
      </w:r>
      <w:r>
        <w:t>а заявок.</w:t>
      </w:r>
    </w:p>
    <w:p w:rsidR="00000000" w:rsidRDefault="00C13376">
      <w:pPr>
        <w:pStyle w:val="ConsPlusNormal"/>
        <w:spacing w:before="240"/>
        <w:ind w:firstLine="540"/>
        <w:jc w:val="both"/>
      </w:pPr>
      <w:bookmarkStart w:id="5" w:name="Par113"/>
      <w:bookmarkEnd w:id="5"/>
      <w:r>
        <w:lastRenderedPageBreak/>
        <w:t xml:space="preserve">3.7. Оператор Конкурса в течение 5 рабочих дней со дня окончания приема заявок проверяет их на соответствие </w:t>
      </w:r>
      <w:hyperlink w:anchor="Par117" w:tooltip="3.8. Основаниями для отказа в допуске заявки к участию в Конкурсе являются:" w:history="1">
        <w:r>
          <w:rPr>
            <w:color w:val="0000FF"/>
          </w:rPr>
          <w:t>пункту 3.8</w:t>
        </w:r>
      </w:hyperlink>
      <w:r>
        <w:t xml:space="preserve"> Положения.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В течение срока приема заявок, а также по его окончании оператор Конкурса пр</w:t>
      </w:r>
      <w:r>
        <w:t xml:space="preserve">инимает решения об отказе в допуске заявок к участию в Конкурсе при выявлении оснований, указанных в </w:t>
      </w:r>
      <w:hyperlink w:anchor="Par117" w:tooltip="3.8. Основаниями для отказа в допуске заявки к участию в Конкурсе являются:" w:history="1">
        <w:r>
          <w:rPr>
            <w:color w:val="0000FF"/>
          </w:rPr>
          <w:t>пункте 3.8</w:t>
        </w:r>
      </w:hyperlink>
      <w:r>
        <w:t xml:space="preserve"> Положения.</w:t>
      </w:r>
    </w:p>
    <w:p w:rsidR="00000000" w:rsidRDefault="00C13376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bookmarkStart w:id="6" w:name="Par117"/>
      <w:bookmarkEnd w:id="6"/>
      <w:r>
        <w:t>3.8. Основаниями для отказа в допуске заявки к участию в Конкурсе являются: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представле</w:t>
      </w:r>
      <w:r>
        <w:t>ние заявки не по утвержденной форме и (или) с нарушением срока;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представление недостоверной и (или) неполной информации в заявке;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несоответствие представленных успешной гражданской практики и (или) социально значимого проекта номинации, в которой они были поданы;</w:t>
      </w:r>
    </w:p>
    <w:p w:rsidR="00000000" w:rsidRDefault="00C13376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успешная гражданская практика и (или) социально значимый проект, представленные в заявке, реализовывались более 3 лет назад и (или) являю</w:t>
      </w:r>
      <w:r>
        <w:t>тся победителем Конкурса предыдущих лет;</w:t>
      </w:r>
    </w:p>
    <w:p w:rsidR="00000000" w:rsidRDefault="00C13376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несоблюдение условий, указан</w:t>
      </w:r>
      <w:r>
        <w:t xml:space="preserve">ных в </w:t>
      </w:r>
      <w:hyperlink w:anchor="Par99" w:tooltip="3.2. Для участия в Конкурсе его участники и субъекты ходатайства должны пройти регистрацию на информационном сервисе и представить в личном кабинете информационного сервиса заявку на русском языке, включающую информацию об успешной гражданской практике и (или) социально значимом проекте, в соответствии с направлениями, указанными в пункте 1.2 Положения, по форме, утвержденной приказом организатора Конкурса (далее - заявка)." w:history="1">
        <w:r>
          <w:rPr>
            <w:color w:val="0000FF"/>
          </w:rPr>
          <w:t>пункте 3.2</w:t>
        </w:r>
      </w:hyperlink>
      <w:r>
        <w:t xml:space="preserve"> Положения.</w:t>
      </w:r>
    </w:p>
    <w:p w:rsidR="00000000" w:rsidRDefault="00C13376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3.9. Оператор Конкурса не позднее 2 рабочих дней с даты окончания проверки, предусмотренной </w:t>
      </w:r>
      <w:hyperlink w:anchor="Par113" w:tooltip="3.7. Оператор Конкурса в течение 5 рабочих дней со дня окончания приема заявок проверяет их на соответствие пункту 3.8 Положения." w:history="1">
        <w:r>
          <w:rPr>
            <w:color w:val="0000FF"/>
          </w:rPr>
          <w:t>пунктом 3.7</w:t>
        </w:r>
      </w:hyperlink>
      <w:r>
        <w:t xml:space="preserve"> Положения, направляет участнику Конкурса или субъекту ходатайства через информационный серви</w:t>
      </w:r>
      <w:r>
        <w:t xml:space="preserve">с мотивированное уведомление об отказе в допуске к участию в Конкурсе в случае выявления оснований, предусмотренных </w:t>
      </w:r>
      <w:hyperlink w:anchor="Par117" w:tooltip="3.8. Основаниями для отказа в допуске заявки к участию в Конкурсе являются:" w:history="1">
        <w:r>
          <w:rPr>
            <w:color w:val="0000FF"/>
          </w:rPr>
          <w:t>пунктом 3.8</w:t>
        </w:r>
      </w:hyperlink>
      <w:r>
        <w:t xml:space="preserve"> Положения.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3.10. Оператор Конкурса в течение 3 рабочих дней с даты окончания проверки организует онл</w:t>
      </w:r>
      <w:r>
        <w:t>айн-голосование в отношении заявок, допущенных к участию в Конкурсе.</w:t>
      </w:r>
    </w:p>
    <w:p w:rsidR="00000000" w:rsidRDefault="00C13376">
      <w:pPr>
        <w:pStyle w:val="ConsPlusNormal"/>
        <w:spacing w:before="240"/>
        <w:ind w:firstLine="540"/>
        <w:jc w:val="both"/>
      </w:pPr>
      <w:bookmarkStart w:id="7" w:name="Par130"/>
      <w:bookmarkEnd w:id="7"/>
      <w:r>
        <w:t>3.11. Онлайн-голосование в течение 14 дней проводится на информационном сервисе (www.elkanko.ru) путем проставления отметок "нравится" по каждой заявке.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3.12. В течение срока, указанного в </w:t>
      </w:r>
      <w:hyperlink w:anchor="Par130" w:tooltip="3.11. Онлайн-голосование в течение 14 дней проводится на информационном сервисе (www.elkanko.ru) путем проставления отметок &quot;нравится&quot; по каждой заявке." w:history="1">
        <w:r>
          <w:rPr>
            <w:color w:val="0000FF"/>
          </w:rPr>
          <w:t>пункте 3.11</w:t>
        </w:r>
      </w:hyperlink>
      <w:r>
        <w:t xml:space="preserve"> Положения, Экспертные группы оценивают заявки от 1 до 10 баллов по каждому критерию путем выставления на инфо</w:t>
      </w:r>
      <w:r>
        <w:t>рмационном сервисе оценок.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По результатам оценок Экспертных групп оператор Конкурса складывает средний арифметический балл по каждой заявке.</w:t>
      </w:r>
    </w:p>
    <w:p w:rsidR="00000000" w:rsidRDefault="00C13376">
      <w:pPr>
        <w:pStyle w:val="ConsPlusNormal"/>
        <w:jc w:val="both"/>
      </w:pPr>
      <w:r>
        <w:t xml:space="preserve">(п. 3.12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lastRenderedPageBreak/>
        <w:t>3.13. В случае возникновения у члена Экспертной группы личной заинтересованности при оценке заявок он обязан письменно уведомить об этом организатора Конкурса и не принимать участие в</w:t>
      </w:r>
      <w:r>
        <w:t xml:space="preserve"> оценке всех заявок в той номинации, в которой участвует эта заявка.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3.14. П</w:t>
      </w:r>
      <w:r>
        <w:t xml:space="preserve">о завершении онлайн-голосования оператор Конкурса подводит его итоги и прибавляет дополнительно к заявкам, получившим наибольшее количество голосов в каждой из номинаций по результатам онлайн-голосования, дополнительные баллы: 1 место - 3 балла; 2 место - </w:t>
      </w:r>
      <w:r>
        <w:t>2 балла; 3 место - 1 балл; последующие места - 0 баллов.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В случае одинаковог</w:t>
      </w:r>
      <w:r>
        <w:t>о количества онлайн-голосов у нескольких заявок в одной номинации дополнительные баллы присуждаются заявке, которая ранее других зарегистрирована на информационном сервисе для участия в Конкурсе.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3.15. В течение 5 рабочих дней с даты завершения онлайн-голосования, указанного в </w:t>
      </w:r>
      <w:hyperlink w:anchor="Par130" w:tooltip="3.11. Онлайн-голосование в течение 14 дней проводится на информационном сервисе (www.elkanko.ru) путем проставления отметок &quot;нравится&quot; по каждой заявке." w:history="1">
        <w:r>
          <w:rPr>
            <w:color w:val="0000FF"/>
          </w:rPr>
          <w:t>пункте 3.11</w:t>
        </w:r>
      </w:hyperlink>
      <w:r>
        <w:t xml:space="preserve"> Положения, оператор Конкурса на основании оценок Экспертных групп и результатов онлайн-голосования формирует итогов</w:t>
      </w:r>
      <w:r>
        <w:t>ый рейтинговый лист в каждой номинации.</w:t>
      </w:r>
    </w:p>
    <w:p w:rsidR="00000000" w:rsidRDefault="00C13376">
      <w:pPr>
        <w:pStyle w:val="ConsPlusNormal"/>
        <w:jc w:val="both"/>
      </w:pPr>
      <w:r>
        <w:t xml:space="preserve">(п. 3.15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bookmarkStart w:id="8" w:name="Par143"/>
      <w:bookmarkEnd w:id="8"/>
      <w:r>
        <w:t xml:space="preserve">3.16. В течение </w:t>
      </w:r>
      <w:r>
        <w:t>1 рабочего дня после завершения формирования итогового рейтингового листа оператор Конкурса направляет его организатору Конкурса.</w:t>
      </w:r>
    </w:p>
    <w:p w:rsidR="00000000" w:rsidRDefault="00C13376">
      <w:pPr>
        <w:pStyle w:val="ConsPlusNormal"/>
        <w:jc w:val="both"/>
      </w:pPr>
      <w:r>
        <w:t xml:space="preserve">(п. 3.16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3.17. Организатор Конкурса в течение 3 рабочих дней после завершения срока, предусмотренного </w:t>
      </w:r>
      <w:hyperlink w:anchor="Par143" w:tooltip="3.16. В течение 1 рабочего дня после завершения формирования итогового рейтингового листа оператор Конкурса направляет его организатору Конкурса." w:history="1">
        <w:r>
          <w:rPr>
            <w:color w:val="0000FF"/>
          </w:rPr>
          <w:t>пунктом 3.16</w:t>
        </w:r>
      </w:hyperlink>
      <w:r>
        <w:t xml:space="preserve"> Положения, проводит заседание конкурсной комиссии в том числе посредством видео-конференц-связи, на котором рассматривается и утверждается протоколом итоговый рейтинговый</w:t>
      </w:r>
      <w:r>
        <w:t xml:space="preserve"> лист, подписанный председателем конкурсной комиссии либо уполномоченным им лицом, и определяются победители Конкурса.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Г</w:t>
      </w:r>
      <w:r>
        <w:t>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Победителями Конкурса признаются участники Конкурса, чьи заявки набрали наибольшее количество баллов в каждой номинации. При этом в случае равенства количества баллов у нескольких заявок преимущество имеет тот уча</w:t>
      </w:r>
      <w:r>
        <w:t>стник Конкурса, чья заявка ранее других зарегистрирована на информационном сервисе.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</w:t>
      </w:r>
      <w:r>
        <w:t>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3.18. Итоговый рейтинговый лист организатор Конкурса размещает на официальном сайте, а оператор Конкурса на информационном сервисе в течение 1 рабочего дня с даты его утверждения.</w:t>
      </w:r>
    </w:p>
    <w:p w:rsidR="00000000" w:rsidRDefault="00C13376">
      <w:pPr>
        <w:pStyle w:val="ConsPlusNormal"/>
        <w:jc w:val="both"/>
      </w:pPr>
      <w:r>
        <w:t xml:space="preserve">(п. 3.18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3.19. Организатор Конкурса на основании решения конкурсной комиссии в течение 3 рабочих дней с даты утверждения соответствующего протоко</w:t>
      </w:r>
      <w:r>
        <w:t>ла утверждает список победителей Конкурса своим приказом, который размещает на официальном сайте, а оператор Конкурса - на информационном сервисе.</w:t>
      </w:r>
    </w:p>
    <w:p w:rsidR="00000000" w:rsidRDefault="00C13376">
      <w:pPr>
        <w:pStyle w:val="ConsPlusNormal"/>
        <w:jc w:val="both"/>
      </w:pPr>
      <w:r>
        <w:t xml:space="preserve">(п. 3.19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lastRenderedPageBreak/>
        <w:t>3.20. В случае если на Конкурс представлена только 1 заявка в какой-либо номинации и она допущена к участию в Конкурсе, победителем Конкурса в этой номинации признается участник</w:t>
      </w:r>
      <w:r>
        <w:t xml:space="preserve"> Конкурса, ее представивший.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3.21. Конкурс в какой-либо номинации признается несостоявшимся в случае отсутствия заявок, а также отказа в допуске к участию в этой номинации на основании </w:t>
      </w:r>
      <w:hyperlink w:anchor="Par117" w:tooltip="3.8. Основаниями для отказа в допуске заявки к участию в Конкурсе являются:" w:history="1">
        <w:r>
          <w:rPr>
            <w:color w:val="0000FF"/>
          </w:rPr>
          <w:t>пункта 3.8</w:t>
        </w:r>
      </w:hyperlink>
      <w:r>
        <w:t xml:space="preserve"> Положения.</w:t>
      </w:r>
    </w:p>
    <w:p w:rsidR="00000000" w:rsidRDefault="00C13376">
      <w:pPr>
        <w:pStyle w:val="ConsPlusNormal"/>
        <w:jc w:val="center"/>
      </w:pPr>
    </w:p>
    <w:p w:rsidR="00000000" w:rsidRDefault="00C13376">
      <w:pPr>
        <w:pStyle w:val="ConsPlusTitle"/>
        <w:jc w:val="center"/>
        <w:outlineLvl w:val="1"/>
      </w:pPr>
      <w:r>
        <w:t>Раздел IV. КОНКУРСНАЯ КОМИССИЯ</w:t>
      </w:r>
    </w:p>
    <w:p w:rsidR="00000000" w:rsidRDefault="00C13376">
      <w:pPr>
        <w:pStyle w:val="ConsPlusNormal"/>
        <w:jc w:val="center"/>
      </w:pPr>
    </w:p>
    <w:p w:rsidR="00000000" w:rsidRDefault="00C13376">
      <w:pPr>
        <w:pStyle w:val="ConsPlusNormal"/>
        <w:ind w:firstLine="540"/>
        <w:jc w:val="both"/>
      </w:pPr>
      <w:r>
        <w:t xml:space="preserve">4.1. Конкурсная комиссия формируется из представителей органов государственной власти автономного округа, объединений некоммерческих организаций, центра инноваций социальной сферы Фонда поддержки предпринимательства Югры, общественных объединений, а также </w:t>
      </w:r>
      <w:r>
        <w:t>добровольцев (волонтеров).</w:t>
      </w:r>
    </w:p>
    <w:p w:rsidR="00000000" w:rsidRDefault="00C13376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4.2. В состав конкурсной комиссии входят председа</w:t>
      </w:r>
      <w:r>
        <w:t>тель, заместитель председателя, секретарь и члены конкурсной комиссии, которые принимают участие в ее работе на общественных началах.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4.3. Председателем конкурсной комиссии является первый заместитель Губернатора автономного округа, в ведении которого нахо</w:t>
      </w:r>
      <w:r>
        <w:t>дится организатор Конкурса.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В случае отсутствия председателя конкурсной комиссии его полномочия осуществляет его заместитель.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4.4. Заседание конкурсной комиссии считается правомочным, если на нем присутствует более половины ее членов.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4.5. Члены конкурсной</w:t>
      </w:r>
      <w:r>
        <w:t xml:space="preserve"> комиссии, несогласные с принятым решением, вправе в письменной форме изложить свое мнение.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4.6. Члены конкурсной комиссии участвуют в заседании без права замены, за исключением случаев отпуска или болезни, при которых в заседании конкурсной комиссии участ</w:t>
      </w:r>
      <w:r>
        <w:t>вует лицо, исполняющее обязанности члена конкурсной комиссии по должности.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В случае невозможности присутствовать на заседании член конкурсной комиссии вправе до начала заседания конкурсной комиссии изложить свое мнение по рассматриваемым вопросам в письмен</w:t>
      </w:r>
      <w:r>
        <w:t>ной форме, которое учитывается в ходе заседания конкурсной комиссии.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Title"/>
        <w:jc w:val="center"/>
        <w:outlineLvl w:val="1"/>
      </w:pPr>
      <w:r>
        <w:t>Раздел V. НАГРАЖДЕНИЕ ПОБЕДИТЕЛЕЙ КОНКУРСА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Normal"/>
        <w:ind w:firstLine="540"/>
        <w:jc w:val="both"/>
      </w:pPr>
      <w:r>
        <w:t>5.1. Дипломы победителям Конкурса вручает Губернатор автономного округа или первый заместитель Губернатора автономного округа, в ведении котор</w:t>
      </w:r>
      <w:r>
        <w:t>ого находится организатор Конкурса, в торжественной обстановке, приуроченной к знаменательному событию.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5.2. В соответствии с приказом организатора Конкурса об определении победителей Конкурса оператор Конкурса перечисляет денежные премии единовременно не </w:t>
      </w:r>
      <w:r>
        <w:t xml:space="preserve">позднее 30 декабря текущего года на расчетные счета, открытые победителями Конкурса в российских кредитных </w:t>
      </w:r>
      <w:r>
        <w:lastRenderedPageBreak/>
        <w:t>организациях.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5.3. Для получения денежной премии победителю Конкурса необходимо представить оператору Конкурса реквизиты для перечисления.</w:t>
      </w:r>
    </w:p>
    <w:p w:rsidR="00000000" w:rsidRDefault="00C13376">
      <w:pPr>
        <w:pStyle w:val="ConsPlusNormal"/>
        <w:jc w:val="right"/>
      </w:pPr>
    </w:p>
    <w:p w:rsidR="00000000" w:rsidRDefault="00C13376">
      <w:pPr>
        <w:pStyle w:val="ConsPlusNormal"/>
        <w:jc w:val="right"/>
      </w:pPr>
    </w:p>
    <w:p w:rsidR="00000000" w:rsidRDefault="00C13376">
      <w:pPr>
        <w:pStyle w:val="ConsPlusNormal"/>
        <w:jc w:val="right"/>
      </w:pPr>
    </w:p>
    <w:p w:rsidR="00000000" w:rsidRDefault="00C13376">
      <w:pPr>
        <w:pStyle w:val="ConsPlusNormal"/>
        <w:jc w:val="right"/>
      </w:pPr>
    </w:p>
    <w:p w:rsidR="00000000" w:rsidRDefault="00C13376">
      <w:pPr>
        <w:pStyle w:val="ConsPlusNormal"/>
        <w:jc w:val="both"/>
      </w:pPr>
    </w:p>
    <w:p w:rsidR="00000000" w:rsidRDefault="00C13376">
      <w:pPr>
        <w:pStyle w:val="ConsPlusNormal"/>
        <w:jc w:val="right"/>
        <w:outlineLvl w:val="0"/>
      </w:pPr>
      <w:r>
        <w:t>Прило</w:t>
      </w:r>
      <w:r>
        <w:t>жение 2</w:t>
      </w:r>
    </w:p>
    <w:p w:rsidR="00000000" w:rsidRDefault="00C13376">
      <w:pPr>
        <w:pStyle w:val="ConsPlusNormal"/>
        <w:jc w:val="right"/>
      </w:pPr>
      <w:r>
        <w:t>к постановлению Губернатора</w:t>
      </w:r>
    </w:p>
    <w:p w:rsidR="00000000" w:rsidRDefault="00C13376">
      <w:pPr>
        <w:pStyle w:val="ConsPlusNormal"/>
        <w:jc w:val="right"/>
      </w:pPr>
      <w:r>
        <w:t>Ханты-Мансийского</w:t>
      </w:r>
    </w:p>
    <w:p w:rsidR="00000000" w:rsidRDefault="00C13376">
      <w:pPr>
        <w:pStyle w:val="ConsPlusNormal"/>
        <w:jc w:val="right"/>
      </w:pPr>
      <w:r>
        <w:t>автономного округа - Югры</w:t>
      </w:r>
    </w:p>
    <w:p w:rsidR="00000000" w:rsidRDefault="00C13376">
      <w:pPr>
        <w:pStyle w:val="ConsPlusNormal"/>
        <w:jc w:val="right"/>
      </w:pPr>
      <w:r>
        <w:t>от 28 сентября 2004 года N 141</w:t>
      </w:r>
    </w:p>
    <w:p w:rsidR="00000000" w:rsidRDefault="00C13376">
      <w:pPr>
        <w:pStyle w:val="ConsPlusNormal"/>
        <w:jc w:val="right"/>
      </w:pPr>
    </w:p>
    <w:p w:rsidR="00000000" w:rsidRDefault="00C13376">
      <w:pPr>
        <w:pStyle w:val="ConsPlusTitle"/>
        <w:jc w:val="center"/>
      </w:pPr>
      <w:bookmarkStart w:id="9" w:name="Par184"/>
      <w:bookmarkEnd w:id="9"/>
      <w:r>
        <w:t>СОСТАВ</w:t>
      </w:r>
    </w:p>
    <w:p w:rsidR="00000000" w:rsidRDefault="00C13376">
      <w:pPr>
        <w:pStyle w:val="ConsPlusTitle"/>
        <w:jc w:val="center"/>
      </w:pPr>
      <w:r>
        <w:t>КОНКУРСНОЙ КОМИССИИ</w:t>
      </w:r>
    </w:p>
    <w:p w:rsidR="00000000" w:rsidRDefault="00C1337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33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33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Губернатора ХМАО - Югры от 16.03.2016 </w:t>
            </w:r>
            <w:hyperlink r:id="rId73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22.04.2016 </w:t>
            </w:r>
            <w:hyperlink r:id="rId74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17.04.2019 </w:t>
            </w:r>
            <w:hyperlink r:id="rId75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26.10.2022 </w:t>
            </w:r>
            <w:hyperlink r:id="rId76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24.08.2023 </w:t>
            </w:r>
            <w:hyperlink r:id="rId77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01.03.2024 </w:t>
            </w:r>
            <w:hyperlink r:id="rId78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33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13376">
      <w:pPr>
        <w:pStyle w:val="ConsPlusNormal"/>
        <w:jc w:val="both"/>
      </w:pPr>
    </w:p>
    <w:p w:rsidR="00000000" w:rsidRDefault="00C13376">
      <w:pPr>
        <w:pStyle w:val="ConsPlusNormal"/>
        <w:ind w:firstLine="540"/>
        <w:jc w:val="both"/>
      </w:pPr>
      <w:r>
        <w:t>Первый заместитель Губернатора Ханты-Мансийского автономного округа - Югры, в ведении которого находится Департамент молодежной политики, гражданских инициатив и внешних связей Ханты-Мансийского автономного округа - Югры, председатель конкурсной комиссии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Д</w:t>
      </w:r>
      <w:r>
        <w:t>иректор Департамента молодежной политики, гражданских инициатив и внешних связей Ханты-Мансийского автономного округа - Югры, заместитель председателя конкурсной комиссии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Начальник Управления гражданских инициатив Департамента молодежной политики, гражданс</w:t>
      </w:r>
      <w:r>
        <w:t>ких инициатив и внешних связей Ханты-Мансийского автономного округа - Югры, секретарь конкурсной комиссии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Уполномоченный по правам человека в Ханты-Мансийском автономном округе - Югре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 xml:space="preserve">Уполномоченный по правам ребенка в Ханты-Мансийском автономном округе - </w:t>
      </w:r>
      <w:r>
        <w:t>Югре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Представитель Департамента внутренней политики Ханты-Мансийского автономного округа - Югры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Председатель Общественной палаты Ханты-Мансийского автономного округа - Югры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Член Общественного совета при Департаменте моло</w:t>
      </w:r>
      <w:r>
        <w:t xml:space="preserve">дежной политики, гражданских </w:t>
      </w:r>
      <w:r>
        <w:lastRenderedPageBreak/>
        <w:t>инициатив и внешних связей Ханты-Мансийского автономного округа - Югры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Член Общественного совета при Департаменте социального развития Ханты-Мансийского автономного округа - Югры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Член Обществ</w:t>
      </w:r>
      <w:r>
        <w:t>енного совета при Департаменте образования и науки Ханты-Мансийского автономного округа - Югры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Руководитель центра инноваций социальной сферы Фонда поддержки предпринимательства Югры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Представитель Ассоциации "Совет муниц</w:t>
      </w:r>
      <w:r>
        <w:t>ипальных образований Ханты-Мансийского автономного округа - Югры"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Представитель Региональной Ассоциации территориального общественного самоуправления Ханты-Мансийского автономного округа - Югры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Представитель Фонда "Центр гражданских и социальных инициатив Югры"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Региональный координатор Всероссийского общественного движения "Волонтеры Победы" (по согласованию)</w:t>
      </w:r>
    </w:p>
    <w:p w:rsidR="00000000" w:rsidRDefault="00C13376">
      <w:pPr>
        <w:pStyle w:val="ConsPlusNormal"/>
        <w:spacing w:before="240"/>
        <w:ind w:firstLine="540"/>
        <w:jc w:val="both"/>
      </w:pPr>
      <w:r>
        <w:t>Региональный координатор Всероссийского общественного движения "Волонт</w:t>
      </w:r>
      <w:r>
        <w:t>еры медики" (по согласованию).</w:t>
      </w:r>
    </w:p>
    <w:p w:rsidR="00000000" w:rsidRDefault="00C13376">
      <w:pPr>
        <w:pStyle w:val="ConsPlusNormal"/>
        <w:ind w:firstLine="540"/>
        <w:jc w:val="both"/>
      </w:pPr>
    </w:p>
    <w:p w:rsidR="00000000" w:rsidRDefault="00C13376">
      <w:pPr>
        <w:pStyle w:val="ConsPlusNormal"/>
        <w:ind w:firstLine="540"/>
        <w:jc w:val="both"/>
      </w:pPr>
    </w:p>
    <w:p w:rsidR="00C13376" w:rsidRDefault="00C133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3376">
      <w:headerReference w:type="default" r:id="rId79"/>
      <w:footerReference w:type="default" r:id="rId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76" w:rsidRDefault="00C13376">
      <w:pPr>
        <w:spacing w:after="0" w:line="240" w:lineRule="auto"/>
      </w:pPr>
      <w:r>
        <w:separator/>
      </w:r>
    </w:p>
  </w:endnote>
  <w:endnote w:type="continuationSeparator" w:id="0">
    <w:p w:rsidR="00C13376" w:rsidRDefault="00C1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133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337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337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337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E3E9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3E92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E3E9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3E92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1337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76" w:rsidRDefault="00C13376">
      <w:pPr>
        <w:spacing w:after="0" w:line="240" w:lineRule="auto"/>
      </w:pPr>
      <w:r>
        <w:separator/>
      </w:r>
    </w:p>
  </w:footnote>
  <w:footnote w:type="continuationSeparator" w:id="0">
    <w:p w:rsidR="00C13376" w:rsidRDefault="00C1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337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28.09.2004 N 141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01.03.2024)</w:t>
          </w:r>
          <w:r>
            <w:rPr>
              <w:rFonts w:ascii="Tahoma" w:hAnsi="Tahoma" w:cs="Tahoma"/>
              <w:sz w:val="16"/>
              <w:szCs w:val="16"/>
            </w:rPr>
            <w:br/>
            <w:t>"О Конкурсе социально значимых проектов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337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21.05.2024</w:t>
          </w:r>
        </w:p>
      </w:tc>
    </w:tr>
  </w:tbl>
  <w:p w:rsidR="00000000" w:rsidRDefault="00C133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133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92"/>
    <w:rsid w:val="000E3E92"/>
    <w:rsid w:val="00C1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44AAD1-918E-47A9-AE7D-2353D5C1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190618&amp;date=21.05.2024&amp;dst=100006&amp;field=134" TargetMode="External"/><Relationship Id="rId21" Type="http://schemas.openxmlformats.org/officeDocument/2006/relationships/hyperlink" Target="https://login.consultant.ru/link/?req=doc&amp;base=RLAW926&amp;n=21781&amp;date=21.05.2024&amp;dst=100095&amp;field=134" TargetMode="External"/><Relationship Id="rId42" Type="http://schemas.openxmlformats.org/officeDocument/2006/relationships/hyperlink" Target="https://login.consultant.ru/link/?req=doc&amp;base=RLAW926&amp;n=297762&amp;date=21.05.2024&amp;dst=100018&amp;field=134" TargetMode="External"/><Relationship Id="rId47" Type="http://schemas.openxmlformats.org/officeDocument/2006/relationships/hyperlink" Target="https://login.consultant.ru/link/?req=doc&amp;base=RLAW926&amp;n=297762&amp;date=21.05.2024&amp;dst=100023&amp;field=134" TargetMode="External"/><Relationship Id="rId63" Type="http://schemas.openxmlformats.org/officeDocument/2006/relationships/hyperlink" Target="https://login.consultant.ru/link/?req=doc&amp;base=RLAW926&amp;n=297762&amp;date=21.05.2024&amp;dst=100050&amp;field=134" TargetMode="External"/><Relationship Id="rId68" Type="http://schemas.openxmlformats.org/officeDocument/2006/relationships/hyperlink" Target="https://login.consultant.ru/link/?req=doc&amp;base=RLAW926&amp;n=297762&amp;date=21.05.2024&amp;dst=100057&amp;field=134" TargetMode="External"/><Relationship Id="rId16" Type="http://schemas.openxmlformats.org/officeDocument/2006/relationships/hyperlink" Target="https://login.consultant.ru/link/?req=doc&amp;base=RLAW926&amp;n=160625&amp;date=21.05.2024&amp;dst=100005&amp;field=134" TargetMode="External"/><Relationship Id="rId11" Type="http://schemas.openxmlformats.org/officeDocument/2006/relationships/hyperlink" Target="https://login.consultant.ru/link/?req=doc&amp;base=RLAW926&amp;n=63394&amp;date=21.05.2024&amp;dst=100005&amp;field=134" TargetMode="External"/><Relationship Id="rId32" Type="http://schemas.openxmlformats.org/officeDocument/2006/relationships/hyperlink" Target="https://login.consultant.ru/link/?req=doc&amp;base=RLAW926&amp;n=285977&amp;date=21.05.2024&amp;dst=100006&amp;field=134" TargetMode="External"/><Relationship Id="rId37" Type="http://schemas.openxmlformats.org/officeDocument/2006/relationships/hyperlink" Target="https://login.consultant.ru/link/?req=doc&amp;base=RLAW926&amp;n=297762&amp;date=21.05.2024&amp;dst=100011&amp;field=134" TargetMode="External"/><Relationship Id="rId53" Type="http://schemas.openxmlformats.org/officeDocument/2006/relationships/hyperlink" Target="https://login.consultant.ru/link/?req=doc&amp;base=RLAW926&amp;n=297762&amp;date=21.05.2024&amp;dst=100030&amp;field=134" TargetMode="External"/><Relationship Id="rId58" Type="http://schemas.openxmlformats.org/officeDocument/2006/relationships/hyperlink" Target="https://login.consultant.ru/link/?req=doc&amp;base=RLAW926&amp;n=297762&amp;date=21.05.2024&amp;dst=100043&amp;field=134" TargetMode="External"/><Relationship Id="rId74" Type="http://schemas.openxmlformats.org/officeDocument/2006/relationships/hyperlink" Target="https://login.consultant.ru/link/?req=doc&amp;base=RLAW926&amp;n=131026&amp;date=21.05.2024&amp;dst=100005&amp;field=134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926&amp;n=297762&amp;date=21.05.2024&amp;dst=100007&amp;field=13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926&amp;n=285977&amp;date=21.05.2024&amp;dst=100005&amp;field=134" TargetMode="External"/><Relationship Id="rId14" Type="http://schemas.openxmlformats.org/officeDocument/2006/relationships/hyperlink" Target="https://login.consultant.ru/link/?req=doc&amp;base=RLAW926&amp;n=128453&amp;date=21.05.2024&amp;dst=100005&amp;field=134" TargetMode="External"/><Relationship Id="rId22" Type="http://schemas.openxmlformats.org/officeDocument/2006/relationships/hyperlink" Target="https://login.consultant.ru/link/?req=doc&amp;base=RLAW926&amp;n=128453&amp;date=21.05.2024&amp;dst=100007&amp;field=134" TargetMode="External"/><Relationship Id="rId27" Type="http://schemas.openxmlformats.org/officeDocument/2006/relationships/hyperlink" Target="https://login.consultant.ru/link/?req=doc&amp;base=RLAW926&amp;n=128453&amp;date=21.05.2024&amp;dst=100011&amp;field=134" TargetMode="External"/><Relationship Id="rId30" Type="http://schemas.openxmlformats.org/officeDocument/2006/relationships/hyperlink" Target="https://login.consultant.ru/link/?req=doc&amp;base=RLAW926&amp;n=285977&amp;date=21.05.2024&amp;dst=100006&amp;field=134" TargetMode="External"/><Relationship Id="rId35" Type="http://schemas.openxmlformats.org/officeDocument/2006/relationships/hyperlink" Target="https://login.consultant.ru/link/?req=doc&amp;base=RLAW926&amp;n=297762&amp;date=21.05.2024&amp;dst=100007&amp;field=134" TargetMode="External"/><Relationship Id="rId43" Type="http://schemas.openxmlformats.org/officeDocument/2006/relationships/hyperlink" Target="https://login.consultant.ru/link/?req=doc&amp;base=RLAW926&amp;n=297762&amp;date=21.05.2024&amp;dst=100019&amp;field=134" TargetMode="External"/><Relationship Id="rId48" Type="http://schemas.openxmlformats.org/officeDocument/2006/relationships/hyperlink" Target="https://login.consultant.ru/link/?req=doc&amp;base=RLAW926&amp;n=297762&amp;date=21.05.2024&amp;dst=100007&amp;field=134" TargetMode="External"/><Relationship Id="rId56" Type="http://schemas.openxmlformats.org/officeDocument/2006/relationships/hyperlink" Target="https://login.consultant.ru/link/?req=doc&amp;base=RLAW926&amp;n=297762&amp;date=21.05.2024&amp;dst=100039&amp;field=134" TargetMode="External"/><Relationship Id="rId64" Type="http://schemas.openxmlformats.org/officeDocument/2006/relationships/hyperlink" Target="https://login.consultant.ru/link/?req=doc&amp;base=RLAW926&amp;n=297762&amp;date=21.05.2024&amp;dst=100051&amp;field=134" TargetMode="External"/><Relationship Id="rId69" Type="http://schemas.openxmlformats.org/officeDocument/2006/relationships/hyperlink" Target="https://login.consultant.ru/link/?req=doc&amp;base=RLAW926&amp;n=297762&amp;date=21.05.2024&amp;dst=100058&amp;field=134" TargetMode="External"/><Relationship Id="rId77" Type="http://schemas.openxmlformats.org/officeDocument/2006/relationships/hyperlink" Target="https://login.consultant.ru/link/?req=doc&amp;base=RLAW926&amp;n=285977&amp;date=21.05.2024&amp;dst=10000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297762&amp;date=21.05.2024&amp;dst=100026&amp;field=134" TargetMode="External"/><Relationship Id="rId72" Type="http://schemas.openxmlformats.org/officeDocument/2006/relationships/hyperlink" Target="https://login.consultant.ru/link/?req=doc&amp;base=RLAW926&amp;n=297762&amp;date=21.05.2024&amp;dst=100063&amp;field=134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71547&amp;date=21.05.2024&amp;dst=100034&amp;field=134" TargetMode="External"/><Relationship Id="rId17" Type="http://schemas.openxmlformats.org/officeDocument/2006/relationships/hyperlink" Target="https://login.consultant.ru/link/?req=doc&amp;base=RLAW926&amp;n=190618&amp;date=21.05.2024&amp;dst=100005&amp;field=134" TargetMode="External"/><Relationship Id="rId25" Type="http://schemas.openxmlformats.org/officeDocument/2006/relationships/hyperlink" Target="https://login.consultant.ru/link/?req=doc&amp;base=RLAW926&amp;n=160625&amp;date=21.05.2024&amp;dst=100007&amp;field=134" TargetMode="External"/><Relationship Id="rId33" Type="http://schemas.openxmlformats.org/officeDocument/2006/relationships/hyperlink" Target="https://login.consultant.ru/link/?req=doc&amp;base=RLAW926&amp;n=301492&amp;date=21.05.2024" TargetMode="External"/><Relationship Id="rId38" Type="http://schemas.openxmlformats.org/officeDocument/2006/relationships/hyperlink" Target="https://login.consultant.ru/link/?req=doc&amp;base=RLAW926&amp;n=297895&amp;date=21.05.2024&amp;dst=100021&amp;field=134" TargetMode="External"/><Relationship Id="rId46" Type="http://schemas.openxmlformats.org/officeDocument/2006/relationships/hyperlink" Target="https://login.consultant.ru/link/?req=doc&amp;base=RLAW926&amp;n=297762&amp;date=21.05.2024&amp;dst=100022&amp;field=134" TargetMode="External"/><Relationship Id="rId59" Type="http://schemas.openxmlformats.org/officeDocument/2006/relationships/hyperlink" Target="https://login.consultant.ru/link/?req=doc&amp;base=RLAW926&amp;n=297762&amp;date=21.05.2024&amp;dst=100044&amp;field=134" TargetMode="External"/><Relationship Id="rId67" Type="http://schemas.openxmlformats.org/officeDocument/2006/relationships/hyperlink" Target="https://login.consultant.ru/link/?req=doc&amp;base=RLAW926&amp;n=297762&amp;date=21.05.2024&amp;dst=100055&amp;field=134" TargetMode="External"/><Relationship Id="rId20" Type="http://schemas.openxmlformats.org/officeDocument/2006/relationships/hyperlink" Target="https://login.consultant.ru/link/?req=doc&amp;base=RLAW926&amp;n=297762&amp;date=21.05.2024&amp;dst=100005&amp;field=134" TargetMode="External"/><Relationship Id="rId41" Type="http://schemas.openxmlformats.org/officeDocument/2006/relationships/hyperlink" Target="https://login.consultant.ru/link/?req=doc&amp;base=RLAW926&amp;n=297762&amp;date=21.05.2024&amp;dst=100017&amp;field=134" TargetMode="External"/><Relationship Id="rId54" Type="http://schemas.openxmlformats.org/officeDocument/2006/relationships/hyperlink" Target="https://login.consultant.ru/link/?req=doc&amp;base=RLAW926&amp;n=297762&amp;date=21.05.2024&amp;dst=100035&amp;field=134" TargetMode="External"/><Relationship Id="rId62" Type="http://schemas.openxmlformats.org/officeDocument/2006/relationships/hyperlink" Target="https://login.consultant.ru/link/?req=doc&amp;base=RLAW926&amp;n=297762&amp;date=21.05.2024&amp;dst=100047&amp;field=134" TargetMode="External"/><Relationship Id="rId70" Type="http://schemas.openxmlformats.org/officeDocument/2006/relationships/hyperlink" Target="https://login.consultant.ru/link/?req=doc&amp;base=RLAW926&amp;n=297762&amp;date=21.05.2024&amp;dst=100060&amp;field=134" TargetMode="External"/><Relationship Id="rId75" Type="http://schemas.openxmlformats.org/officeDocument/2006/relationships/hyperlink" Target="https://login.consultant.ru/link/?req=doc&amp;base=RLAW926&amp;n=190618&amp;date=21.05.2024&amp;dst=100042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926&amp;n=131026&amp;date=21.05.2024&amp;dst=100005&amp;field=134" TargetMode="External"/><Relationship Id="rId23" Type="http://schemas.openxmlformats.org/officeDocument/2006/relationships/hyperlink" Target="https://login.consultant.ru/link/?req=doc&amp;base=RLAW926&amp;n=160625&amp;date=21.05.2024&amp;dst=100006&amp;field=134" TargetMode="External"/><Relationship Id="rId28" Type="http://schemas.openxmlformats.org/officeDocument/2006/relationships/hyperlink" Target="https://login.consultant.ru/link/?req=doc&amp;base=RLAW926&amp;n=71547&amp;date=21.05.2024&amp;dst=100035&amp;field=134" TargetMode="External"/><Relationship Id="rId36" Type="http://schemas.openxmlformats.org/officeDocument/2006/relationships/hyperlink" Target="https://login.consultant.ru/link/?req=doc&amp;base=RLAW926&amp;n=297762&amp;date=21.05.2024&amp;dst=100010&amp;field=134" TargetMode="External"/><Relationship Id="rId49" Type="http://schemas.openxmlformats.org/officeDocument/2006/relationships/hyperlink" Target="https://login.consultant.ru/link/?req=doc&amp;base=RLAW926&amp;n=297762&amp;date=21.05.2024&amp;dst=100024&amp;field=134" TargetMode="External"/><Relationship Id="rId57" Type="http://schemas.openxmlformats.org/officeDocument/2006/relationships/hyperlink" Target="https://login.consultant.ru/link/?req=doc&amp;base=RLAW926&amp;n=297762&amp;date=21.05.2024&amp;dst=100041&amp;field=134" TargetMode="External"/><Relationship Id="rId10" Type="http://schemas.openxmlformats.org/officeDocument/2006/relationships/hyperlink" Target="https://login.consultant.ru/link/?req=doc&amp;base=RLAW926&amp;n=40737&amp;date=21.05.2024&amp;dst=100005&amp;field=134" TargetMode="External"/><Relationship Id="rId31" Type="http://schemas.openxmlformats.org/officeDocument/2006/relationships/hyperlink" Target="https://login.consultant.ru/link/?req=doc&amp;base=RLAW926&amp;n=297762&amp;date=21.05.2024&amp;dst=100006&amp;field=134" TargetMode="External"/><Relationship Id="rId44" Type="http://schemas.openxmlformats.org/officeDocument/2006/relationships/hyperlink" Target="https://login.consultant.ru/link/?req=doc&amp;base=RLAW926&amp;n=297762&amp;date=21.05.2024&amp;dst=100007&amp;field=134" TargetMode="External"/><Relationship Id="rId52" Type="http://schemas.openxmlformats.org/officeDocument/2006/relationships/hyperlink" Target="https://login.consultant.ru/link/?req=doc&amp;base=RLAW926&amp;n=297762&amp;date=21.05.2024&amp;dst=100028&amp;field=134" TargetMode="External"/><Relationship Id="rId60" Type="http://schemas.openxmlformats.org/officeDocument/2006/relationships/hyperlink" Target="https://login.consultant.ru/link/?req=doc&amp;base=RLAW926&amp;n=297762&amp;date=21.05.2024&amp;dst=100045&amp;field=134" TargetMode="External"/><Relationship Id="rId65" Type="http://schemas.openxmlformats.org/officeDocument/2006/relationships/hyperlink" Target="https://login.consultant.ru/link/?req=doc&amp;base=RLAW926&amp;n=297762&amp;date=21.05.2024&amp;dst=100007&amp;field=134" TargetMode="External"/><Relationship Id="rId73" Type="http://schemas.openxmlformats.org/officeDocument/2006/relationships/hyperlink" Target="https://login.consultant.ru/link/?req=doc&amp;base=RLAW926&amp;n=128453&amp;date=21.05.2024&amp;dst=100090&amp;field=134" TargetMode="External"/><Relationship Id="rId78" Type="http://schemas.openxmlformats.org/officeDocument/2006/relationships/hyperlink" Target="https://login.consultant.ru/link/?req=doc&amp;base=RLAW926&amp;n=297762&amp;date=21.05.2024&amp;dst=100064&amp;field=134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33878&amp;date=21.05.2024&amp;dst=100005&amp;field=134" TargetMode="External"/><Relationship Id="rId13" Type="http://schemas.openxmlformats.org/officeDocument/2006/relationships/hyperlink" Target="https://login.consultant.ru/link/?req=doc&amp;base=RLAW926&amp;n=181335&amp;date=21.05.2024&amp;dst=100007&amp;field=134" TargetMode="External"/><Relationship Id="rId18" Type="http://schemas.openxmlformats.org/officeDocument/2006/relationships/hyperlink" Target="https://login.consultant.ru/link/?req=doc&amp;base=RLAW926&amp;n=265958&amp;date=21.05.2024&amp;dst=100005&amp;field=134" TargetMode="External"/><Relationship Id="rId39" Type="http://schemas.openxmlformats.org/officeDocument/2006/relationships/hyperlink" Target="https://login.consultant.ru/link/?req=doc&amp;base=RLAW926&amp;n=297762&amp;date=21.05.2024&amp;dst=100013&amp;field=134" TargetMode="External"/><Relationship Id="rId34" Type="http://schemas.openxmlformats.org/officeDocument/2006/relationships/hyperlink" Target="https://login.consultant.ru/link/?req=doc&amp;base=RLAW926&amp;n=297762&amp;date=21.05.2024&amp;dst=100008&amp;field=134" TargetMode="External"/><Relationship Id="rId50" Type="http://schemas.openxmlformats.org/officeDocument/2006/relationships/hyperlink" Target="https://login.consultant.ru/link/?req=doc&amp;base=RLAW926&amp;n=297762&amp;date=21.05.2024&amp;dst=100007&amp;field=134" TargetMode="External"/><Relationship Id="rId55" Type="http://schemas.openxmlformats.org/officeDocument/2006/relationships/hyperlink" Target="https://login.consultant.ru/link/?req=doc&amp;base=RLAW926&amp;n=297762&amp;date=21.05.2024&amp;dst=100036&amp;field=134" TargetMode="External"/><Relationship Id="rId76" Type="http://schemas.openxmlformats.org/officeDocument/2006/relationships/hyperlink" Target="https://login.consultant.ru/link/?req=doc&amp;base=RLAW926&amp;n=265958&amp;date=21.05.2024&amp;dst=100086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297762&amp;date=21.05.2024&amp;dst=10006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65958&amp;date=21.05.2024&amp;dst=100006&amp;field=134" TargetMode="External"/><Relationship Id="rId24" Type="http://schemas.openxmlformats.org/officeDocument/2006/relationships/hyperlink" Target="https://login.consultant.ru/link/?req=doc&amp;base=RLAW926&amp;n=128453&amp;date=21.05.2024&amp;dst=100008&amp;field=134" TargetMode="External"/><Relationship Id="rId40" Type="http://schemas.openxmlformats.org/officeDocument/2006/relationships/hyperlink" Target="https://login.consultant.ru/link/?req=doc&amp;base=RLAW926&amp;n=297762&amp;date=21.05.2024&amp;dst=100015&amp;field=134" TargetMode="External"/><Relationship Id="rId45" Type="http://schemas.openxmlformats.org/officeDocument/2006/relationships/hyperlink" Target="https://login.consultant.ru/link/?req=doc&amp;base=RLAW926&amp;n=297762&amp;date=21.05.2024&amp;dst=100021&amp;field=134" TargetMode="External"/><Relationship Id="rId66" Type="http://schemas.openxmlformats.org/officeDocument/2006/relationships/hyperlink" Target="https://login.consultant.ru/link/?req=doc&amp;base=RLAW926&amp;n=297762&amp;date=21.05.2024&amp;dst=10005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4903</Words>
  <Characters>27950</Characters>
  <Application>Microsoft Office Word</Application>
  <DocSecurity>2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ХМАО - Югры от 28.09.2004 N 141(ред. от 01.03.2024)"О Конкурсе социально значимых проектов и успешных гражданских практик "Премия "Признание"(вместе с "Положением о конкурсе социально значимых проектов и успешных гражданских прак</vt:lpstr>
    </vt:vector>
  </TitlesOfParts>
  <Company>КонсультантПлюс Версия 4023.00.50</Company>
  <LinksUpToDate>false</LinksUpToDate>
  <CharactersWithSpaces>32788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28.09.2004 N 141(ред. от 01.03.2024)"О Конкурсе социально значимых проектов и успешных гражданских практик "Премия "Признание"(вместе с "Положением о конкурсе социально значимых проектов и успешных гражданских прак</dc:title>
  <dc:subject/>
  <dc:creator>Fond</dc:creator>
  <cp:keywords/>
  <dc:description/>
  <cp:lastModifiedBy>Fond</cp:lastModifiedBy>
  <cp:revision>2</cp:revision>
  <dcterms:created xsi:type="dcterms:W3CDTF">2024-08-31T07:14:00Z</dcterms:created>
  <dcterms:modified xsi:type="dcterms:W3CDTF">2024-08-31T07:14:00Z</dcterms:modified>
</cp:coreProperties>
</file>