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0"/>
        <w:ind w:left="2"/>
        <w:jc w:val="center"/>
        <w:spacing w:before="67"/>
        <w:rPr>
          <w:b/>
          <w:bCs/>
          <w:spacing w:val="-2"/>
          <w:sz w:val="16"/>
          <w:szCs w:val="16"/>
        </w:rPr>
      </w:pPr>
      <w:r>
        <w:rPr>
          <w:b/>
          <w:bCs/>
          <w:spacing w:val="-2"/>
          <w:sz w:val="28"/>
          <w:szCs w:val="28"/>
        </w:rPr>
        <w:t xml:space="preserve">ПОЛОЖЕНИЕ</w:t>
      </w:r>
      <w:r>
        <w:rPr>
          <w:b/>
          <w:bCs/>
          <w:spacing w:val="-2"/>
          <w:sz w:val="16"/>
          <w:szCs w:val="16"/>
        </w:rPr>
      </w:r>
      <w:r>
        <w:rPr>
          <w:b/>
          <w:bCs/>
          <w:spacing w:val="-2"/>
          <w:sz w:val="16"/>
          <w:szCs w:val="16"/>
        </w:rPr>
      </w:r>
    </w:p>
    <w:p>
      <w:pPr>
        <w:pStyle w:val="800"/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СПЕЦИАЛЬНОМ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ЗНАКЕ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«БЛАГОТВОРИТЕЛЬ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 xml:space="preserve">ЮГРЫ»</w:t>
      </w:r>
      <w:r>
        <w:rPr>
          <w:b/>
          <w:bCs/>
          <w:sz w:val="16"/>
          <w:szCs w:val="16"/>
        </w:rPr>
      </w:r>
      <w:r>
        <w:rPr>
          <w:b/>
          <w:bCs/>
          <w:sz w:val="16"/>
          <w:szCs w:val="16"/>
        </w:rPr>
      </w:r>
    </w:p>
    <w:p>
      <w:pPr>
        <w:pStyle w:val="959"/>
        <w:ind w:right="0" w:firstLine="0"/>
        <w:jc w:val="left"/>
        <w:spacing w:before="96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960"/>
        <w:numPr>
          <w:ilvl w:val="0"/>
          <w:numId w:val="32"/>
        </w:numPr>
        <w:ind w:left="0" w:right="4" w:firstLine="566"/>
        <w:jc w:val="both"/>
        <w:spacing w:before="1" w:line="276" w:lineRule="auto"/>
        <w:tabs>
          <w:tab w:val="left" w:pos="896" w:leader="none"/>
        </w:tabs>
        <w:rPr>
          <w:sz w:val="28"/>
          <w:szCs w:val="28"/>
        </w:rPr>
      </w:pPr>
      <w:r>
        <w:rPr>
          <w:b/>
          <w:bCs/>
          <w:sz w:val="28"/>
        </w:rPr>
        <w:t xml:space="preserve">Специальный знак «Благотворитель Югры»</w:t>
      </w:r>
      <w:r>
        <w:rPr>
          <w:sz w:val="28"/>
        </w:rPr>
        <w:t xml:space="preserve"> (далее – Знак) является формой поощрения юридических лиц и индивидуальных предпринимателей за благотворительную деятельность, достижения и инновации в сфере организации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благотворительной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деятельности,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вклад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развитие </w:t>
        <w:br/>
      </w:r>
      <w:r>
        <w:rPr>
          <w:sz w:val="28"/>
        </w:rPr>
        <w:t xml:space="preserve">и поддержку благотворительности в Ханты-Мансийском автономном округе – Югре (далее – автономный округ).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numPr>
          <w:ilvl w:val="0"/>
          <w:numId w:val="32"/>
        </w:numPr>
        <w:ind w:left="0" w:right="4" w:firstLine="566"/>
        <w:jc w:val="both"/>
        <w:spacing w:before="1" w:line="276" w:lineRule="auto"/>
        <w:tabs>
          <w:tab w:val="left" w:pos="896" w:leader="none"/>
        </w:tabs>
        <w:rPr>
          <w:sz w:val="28"/>
          <w:szCs w:val="28"/>
        </w:rPr>
      </w:pPr>
      <w:r>
        <w:rPr>
          <w:sz w:val="28"/>
        </w:rPr>
      </w:r>
      <w:r>
        <w:rPr>
          <w:sz w:val="28"/>
        </w:rPr>
        <w:t xml:space="preserve">Знаком поощряются</w:t>
      </w:r>
      <w:r>
        <w:rPr>
          <w:spacing w:val="80"/>
          <w:sz w:val="28"/>
        </w:rPr>
        <w:t xml:space="preserve"> </w:t>
      </w:r>
      <w:r>
        <w:rPr>
          <w:b/>
          <w:bCs/>
          <w:sz w:val="28"/>
        </w:rPr>
        <w:t xml:space="preserve">юридические</w:t>
      </w:r>
      <w:r>
        <w:rPr>
          <w:b/>
          <w:bCs/>
          <w:spacing w:val="-11"/>
          <w:sz w:val="28"/>
        </w:rPr>
        <w:t xml:space="preserve"> </w:t>
      </w:r>
      <w:r>
        <w:rPr>
          <w:b/>
          <w:bCs/>
          <w:sz w:val="28"/>
        </w:rPr>
        <w:t xml:space="preserve">лица и </w:t>
      </w:r>
      <w:r>
        <w:rPr>
          <w:b/>
          <w:bCs/>
          <w:sz w:val="28"/>
        </w:rPr>
        <w:t xml:space="preserve">индивидуальные предприниматели</w:t>
      </w:r>
      <w:r>
        <w:rPr>
          <w:b/>
          <w:bCs/>
          <w:sz w:val="28"/>
        </w:rPr>
        <w:t xml:space="preserve">,</w:t>
      </w:r>
      <w:r>
        <w:rPr>
          <w:b/>
          <w:bCs/>
          <w:spacing w:val="-11"/>
          <w:sz w:val="28"/>
        </w:rPr>
        <w:t xml:space="preserve"> </w:t>
      </w:r>
      <w:r>
        <w:rPr>
          <w:b/>
          <w:bCs/>
          <w:sz w:val="28"/>
        </w:rPr>
        <w:t xml:space="preserve">зарегистрированные </w:t>
      </w:r>
      <w:r>
        <w:rPr>
          <w:b/>
          <w:bCs/>
          <w:sz w:val="28"/>
        </w:rPr>
        <w:t xml:space="preserve">на</w:t>
      </w:r>
      <w:r>
        <w:rPr>
          <w:b/>
          <w:bCs/>
          <w:spacing w:val="-11"/>
          <w:sz w:val="28"/>
        </w:rPr>
        <w:t xml:space="preserve"> </w:t>
      </w:r>
      <w:r>
        <w:rPr>
          <w:b/>
          <w:bCs/>
          <w:sz w:val="28"/>
        </w:rPr>
        <w:t xml:space="preserve">территории</w:t>
      </w:r>
      <w:r>
        <w:rPr>
          <w:b/>
          <w:bCs/>
          <w:spacing w:val="-11"/>
          <w:sz w:val="28"/>
        </w:rPr>
        <w:t xml:space="preserve"> </w:t>
        <w:br/>
      </w:r>
      <w:r>
        <w:rPr>
          <w:b/>
          <w:bCs/>
          <w:sz w:val="28"/>
        </w:rPr>
        <w:t xml:space="preserve">Ханты-Мансийского автономного округа – Югры</w:t>
      </w:r>
      <w:r>
        <w:rPr>
          <w:sz w:val="28"/>
        </w:rPr>
        <w:t xml:space="preserve">, осуществляющие добровольную деятельность по бескорыстной (безвозмездной или на льготных условиях) передаче гражданам или юридическим лицам имущества, в том числе денежных средств,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бескорыстному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выполнению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работ,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предоставлению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оказанию иной поддержки не менее 1 года (далее – кандидаты).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numPr>
          <w:ilvl w:val="0"/>
          <w:numId w:val="32"/>
        </w:numPr>
        <w:ind w:left="0" w:right="4" w:firstLine="566"/>
        <w:jc w:val="both"/>
        <w:spacing w:before="1" w:line="276" w:lineRule="auto"/>
        <w:tabs>
          <w:tab w:val="left" w:pos="896" w:leader="none"/>
        </w:tabs>
        <w:rPr>
          <w:sz w:val="28"/>
          <w:szCs w:val="28"/>
        </w:rPr>
      </w:pPr>
      <w:r>
        <w:rPr>
          <w:sz w:val="28"/>
        </w:rPr>
        <w:t xml:space="preserve">Знаком ежегодно поощряются не более 10 кандидатов в соответствии </w:t>
      </w:r>
      <w:r>
        <w:rPr>
          <w:sz w:val="28"/>
        </w:rPr>
        <w:br/>
        <w:t xml:space="preserve">с номинациями (не более 2 в каждой номинации):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4" w:firstLine="566"/>
        <w:jc w:val="both"/>
        <w:spacing w:before="1" w:line="276" w:lineRule="auto"/>
        <w:tabs>
          <w:tab w:val="left" w:pos="896" w:leader="none"/>
        </w:tabs>
        <w:rPr>
          <w:sz w:val="28"/>
          <w:szCs w:val="28"/>
        </w:rPr>
      </w:pPr>
      <w:r>
        <w:rPr>
          <w:sz w:val="28"/>
        </w:rPr>
      </w:r>
      <w:r>
        <w:rPr>
          <w:b/>
          <w:bCs/>
          <w:sz w:val="28"/>
          <w:szCs w:val="28"/>
        </w:rPr>
        <w:t xml:space="preserve">«БЛАГОТВОРИТЕЛЬ ЮГРЫ – КОММЕРЧЕСКАЯ ОРГАНИЗАЦИЯ»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частниками могут быть коммерческие организации, которые в течение года, предшествующего году проведения оценки заявок на присуждение специального знака «Благотворитель Югры», реализовали на территории автономного округа благотворительные и социальные проек</w:t>
      </w:r>
      <w:r>
        <w:rPr>
          <w:sz w:val="28"/>
          <w:szCs w:val="28"/>
        </w:rPr>
        <w:t xml:space="preserve">ты, программы, мероприятия, поддержали социальные инициативы государственных, муниципальных или общественных организаций, а также оказывали адресную или целевую благотворительную помощь за счет средств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БЛАГОТВОРИТЕЛЬ ЮГРЫ – ЛУЧШИЙ БЛАГОТВОРИТЕЛЬНЫЙ ПРОЕКТ».</w:t>
      </w:r>
      <w:r>
        <w:rPr>
          <w:sz w:val="28"/>
          <w:szCs w:val="28"/>
        </w:rPr>
        <w:t xml:space="preserve"> Участниками могут быть некоммерческие организации, реализовавшие в течение года, предшествующего году проведения оценки заявок на присуждение специального знака «Благотворитель Югры», благотворительны</w:t>
      </w:r>
      <w:r>
        <w:rPr>
          <w:sz w:val="28"/>
          <w:szCs w:val="28"/>
        </w:rPr>
        <w:t xml:space="preserve">е и социальные проекты, программы, мероприятия </w:t>
        <w:br/>
        <w:t xml:space="preserve">на территории автономного округа.</w:t>
      </w:r>
      <w:r>
        <w:rPr>
          <w:sz w:val="28"/>
          <w:szCs w:val="28"/>
        </w:rPr>
      </w:r>
      <w:r/>
    </w:p>
    <w:p>
      <w:pPr>
        <w:ind w:right="4" w:firstLine="567"/>
        <w:jc w:val="both"/>
        <w:spacing w:before="1" w:line="276" w:lineRule="auto"/>
        <w:tabs>
          <w:tab w:val="left" w:pos="896" w:leader="none"/>
        </w:tabs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МИССИЯ – БЛАГОТВОРИТЕЛЬ ЮГРЫ». </w:t>
      </w:r>
      <w:r>
        <w:rPr>
          <w:sz w:val="28"/>
          <w:szCs w:val="28"/>
        </w:rPr>
        <w:t xml:space="preserve">Участниками могут быть коммерческие организации, организующие благотворительную деятельность на территории автономного округа на постоянной основе не менее 3 лет. Деятельность организации должна быть направлена на систематиче</w:t>
      </w:r>
      <w:r>
        <w:rPr>
          <w:sz w:val="28"/>
          <w:szCs w:val="28"/>
        </w:rPr>
        <w:t xml:space="preserve">скую благотворительную деятельность, поддержку нуждающихся граждан </w:t>
        <w:br/>
        <w:t xml:space="preserve">и социальных инициатив, государственных, муниципальных и общественных организаций, а также адресную или целевую благотворительную помощь </w:t>
        <w:br/>
        <w:t xml:space="preserve">за счет средств организации.</w:t>
      </w:r>
      <w:r>
        <w:rPr>
          <w:sz w:val="28"/>
          <w:szCs w:val="28"/>
        </w:rPr>
      </w:r>
      <w:r/>
    </w:p>
    <w:p>
      <w:pPr>
        <w:ind w:right="4" w:firstLine="567"/>
        <w:jc w:val="both"/>
        <w:spacing w:before="1" w:line="276" w:lineRule="auto"/>
        <w:tabs>
          <w:tab w:val="left" w:pos="896" w:leader="none"/>
        </w:tabs>
      </w:pPr>
      <w:r>
        <w:rPr>
          <w:b/>
          <w:bCs/>
          <w:sz w:val="28"/>
          <w:szCs w:val="28"/>
        </w:rPr>
        <w:t xml:space="preserve">«БЛАГОТВОРИТЕЛЬ ЮГРЫ – ИНДИВИДУАЛЬНЫЙ ПРЕДПРИНИМАТЕЛЬ (ИП)».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частниками могут быть индивидуальные предприниматели, реализовавшие в течение года, предшествующего году проведения оценки заявок на присуждение специального знака «Благотворитель Югры», на территории автономного округа благотворительные и социальные проек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ы, программы, мероприятия, оказавшие из средств предпринимательской деятельности помощь нуждающимся гражданам либо поддержавшие социальную инициативу государственной, муниципальной или общественной организации, а также оказавшие адресную или целевую благот</w:t>
      </w:r>
      <w:r>
        <w:rPr>
          <w:sz w:val="28"/>
          <w:szCs w:val="28"/>
        </w:rPr>
        <w:t xml:space="preserve">ворительную помощь.</w:t>
      </w:r>
      <w:r>
        <w:rPr>
          <w:sz w:val="28"/>
          <w:szCs w:val="28"/>
        </w:rPr>
      </w:r>
      <w:r/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«БЛ</w:t>
      </w:r>
      <w:r>
        <w:rPr>
          <w:b/>
          <w:bCs/>
          <w:sz w:val="28"/>
          <w:szCs w:val="28"/>
        </w:rPr>
        <w:t xml:space="preserve">АГОТВОРИТЕЛЬ ЮГРЫ – СВОИ»</w:t>
      </w:r>
      <w:r>
        <w:rPr>
          <w:sz w:val="28"/>
          <w:szCs w:val="28"/>
        </w:rPr>
        <w:t xml:space="preserve"> (специальная номинация). Участниками могут быть некоммерческие организации, реализовавшие </w:t>
        <w:br/>
        <w:t xml:space="preserve">в течение года, предшествующего году проведения оценки заявок </w:t>
        <w:br/>
        <w:t xml:space="preserve">на присуждение специального знака «Благотворитель Югры», проекты, направленн</w:t>
      </w:r>
      <w:r>
        <w:rPr>
          <w:sz w:val="28"/>
          <w:szCs w:val="28"/>
        </w:rPr>
        <w:t xml:space="preserve">ые на оказание помощи участникам специальной военной операции и членам их семей на территории автономного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4. Решение о выдвижении кандидатов должно быть принято коммерческой или некоммерческой организацией, региональными </w:t>
        <w:br/>
      </w:r>
      <w:r>
        <w:rPr>
          <w:sz w:val="28"/>
        </w:rPr>
        <w:t xml:space="preserve">или муниципальными органами власти, Общественной палатой автономного округа, государственными или муниципальными учреждениями, общественными организациями или объединениями, осуществляющими деятельность на территории автономного округа (далее – </w:t>
      </w:r>
      <w:r>
        <w:rPr>
          <w:sz w:val="28"/>
          <w:highlight w:val="white"/>
        </w:rPr>
        <w:t xml:space="preserve">ин</w:t>
      </w:r>
      <w:r>
        <w:rPr>
          <w:sz w:val="28"/>
          <w:highlight w:val="white"/>
        </w:rPr>
        <w:t xml:space="preserve">ициатор).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whit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  <w:t xml:space="preserve">Заявка на участие заполняется на информационном сервисе «Единый Личный Кабинет Активиста» – elkanko.ru (далее – информационный сервис).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lang w:val="ru-RU"/>
        </w:rPr>
      </w:pPr>
      <w:r>
        <w:rPr>
          <w:sz w:val="32"/>
          <w:szCs w:val="24"/>
          <w:highlight w:val="white"/>
        </w:rPr>
      </w:r>
      <w:r>
        <w:rPr>
          <w:sz w:val="28"/>
          <w:szCs w:val="24"/>
          <w:lang w:val="ru-RU"/>
        </w:rPr>
        <w:t xml:space="preserve">Для подачи заявки</w:t>
      </w:r>
      <w:r>
        <w:rPr>
          <w:sz w:val="28"/>
          <w:szCs w:val="24"/>
          <w:lang w:val="ru-RU"/>
        </w:rPr>
        <w:t xml:space="preserve"> кандидаты и инициаторы должны пройти</w:t>
      </w:r>
      <w:r>
        <w:rPr>
          <w:sz w:val="28"/>
          <w:szCs w:val="24"/>
          <w:lang w:val="ru-RU"/>
        </w:rPr>
        <w:t xml:space="preserve"> регистрацию на информационном сервисе и представить заявку на русском языке </w:t>
        <w:br/>
        <w:t xml:space="preserve">в соответствии с номинациями, указанными в пункте 2 настоящего  положения, включающую следующую информацию: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32"/>
          <w:szCs w:val="32"/>
          <w:highlight w:val="none"/>
        </w:rPr>
      </w:pPr>
      <w:r>
        <w:rPr>
          <w:sz w:val="28"/>
          <w:szCs w:val="24"/>
          <w:lang w:val="ru-RU"/>
        </w:rPr>
      </w:r>
      <w:r>
        <w:rPr>
          <w:sz w:val="28"/>
          <w:szCs w:val="28"/>
        </w:rPr>
        <w:t xml:space="preserve">скан подписанного ходатайства (заполняется на бланке организации </w:t>
        <w:br/>
        <w:t xml:space="preserve">– инициатора ходатайства (при наличии) в соответствии с приложением 4 </w:t>
        <w:br/>
      </w:r>
      <w:r>
        <w:rPr>
          <w:sz w:val="28"/>
        </w:rPr>
        <w:t xml:space="preserve">к настоящему приказу)</w:t>
      </w:r>
      <w:r>
        <w:rPr>
          <w:sz w:val="28"/>
          <w:szCs w:val="28"/>
        </w:rPr>
        <w:t xml:space="preserve">;</w:t>
      </w: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</w:pPr>
      <w:r>
        <w:rPr>
          <w:sz w:val="28"/>
          <w:szCs w:val="28"/>
        </w:rPr>
        <w:t xml:space="preserve">докуме</w:t>
      </w:r>
      <w:r>
        <w:rPr>
          <w:sz w:val="28"/>
          <w:szCs w:val="28"/>
        </w:rPr>
        <w:t xml:space="preserve">нты, подтверждающие благотворительную деятельность: копии документов, подтверждающих деятельность в области благотворительности (перечисление денежных средств, платежные документы, договоры (соглашения) на пожертвование, оказание благотворительной помощи);</w:t>
      </w:r>
      <w:r/>
    </w:p>
    <w:p>
      <w:pPr>
        <w:ind w:right="4" w:firstLine="567"/>
        <w:jc w:val="both"/>
        <w:spacing w:before="1" w:line="276" w:lineRule="auto"/>
        <w:tabs>
          <w:tab w:val="left" w:pos="896" w:leader="none"/>
        </w:tabs>
      </w:pPr>
      <w:r>
        <w:rPr>
          <w:sz w:val="28"/>
          <w:szCs w:val="28"/>
        </w:rPr>
        <w:t xml:space="preserve">фото- и видеоматериалы, подтверждающие проведение мероприятий, участие в благотворительной деятельности;</w:t>
      </w:r>
      <w:r/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сведения о заслугах и достижениях в благотворительной деятельности, </w:t>
      </w:r>
      <w:r>
        <w:rPr>
          <w:sz w:val="28"/>
          <w:szCs w:val="28"/>
        </w:rPr>
        <w:br/>
        <w:t xml:space="preserve">в том числе публикации в средствах массовой информации.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Инициатор вправе подать не более 1 заявки в каждой номинации.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Конкурс в какой-либо номинации признается несостоявшимся в случае отсутствия заявок, а также отказа в допуске к участию в этой номинации </w:t>
        <w:br/>
        <w:t xml:space="preserve">на основании пункта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1</w:t>
      </w:r>
      <w:r>
        <w:rPr>
          <w:sz w:val="28"/>
          <w:szCs w:val="28"/>
          <w:highlight w:val="white"/>
        </w:rPr>
        <w:t xml:space="preserve">0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настоящего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оложе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none"/>
        </w:rPr>
        <w:t xml:space="preserve">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4" w:firstLine="567"/>
        <w:jc w:val="both"/>
        <w:spacing w:before="1" w:line="276" w:lineRule="auto"/>
        <w:tabs>
          <w:tab w:val="left" w:pos="896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6. Органом,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уполномоченным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осуществлять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организацию </w:t>
        <w:br/>
      </w:r>
      <w:r>
        <w:rPr>
          <w:sz w:val="28"/>
        </w:rPr>
        <w:t xml:space="preserve">и обеспечение деятельности по поощрению Знаком, является Департамент молодежной политики, гражданских инициатив и внешних связей автономного округа (далее – Уполномоченный орган).</w:t>
      </w:r>
      <w:r>
        <w:rPr>
          <w:sz w:val="28"/>
          <w:szCs w:val="28"/>
          <w:highlight w:val="none"/>
        </w:rPr>
      </w:r>
      <w:r>
        <w:rPr>
          <w:sz w:val="28"/>
          <w:highlight w:val="none"/>
        </w:rPr>
      </w:r>
      <w:r>
        <w:rPr>
          <w:sz w:val="28"/>
          <w:highlight w:val="none"/>
        </w:rPr>
      </w:r>
      <w:r/>
      <w:r>
        <w:rPr>
          <w:sz w:val="28"/>
          <w:szCs w:val="28"/>
          <w:highlight w:val="none"/>
        </w:rPr>
      </w:r>
    </w:p>
    <w:p>
      <w:pPr>
        <w:pStyle w:val="959"/>
        <w:spacing w:line="276" w:lineRule="auto"/>
        <w:rPr>
          <w:spacing w:val="-2"/>
        </w:rPr>
      </w:pPr>
      <w:r>
        <w:t xml:space="preserve">Оператором,</w:t>
      </w:r>
      <w:r>
        <w:rPr>
          <w:spacing w:val="80"/>
        </w:rPr>
        <w:t xml:space="preserve"> </w:t>
      </w:r>
      <w:r>
        <w:t xml:space="preserve">уполномоченным</w:t>
      </w:r>
      <w:r>
        <w:rPr>
          <w:spacing w:val="80"/>
        </w:rPr>
        <w:t xml:space="preserve"> </w:t>
      </w:r>
      <w:r>
        <w:t xml:space="preserve">осуществлять</w:t>
      </w:r>
      <w:r>
        <w:rPr>
          <w:spacing w:val="80"/>
        </w:rPr>
        <w:t xml:space="preserve"> </w:t>
      </w:r>
      <w:r>
        <w:t xml:space="preserve">прием заявок</w:t>
      </w:r>
      <w:r>
        <w:rPr>
          <w:spacing w:val="80"/>
        </w:rPr>
        <w:t xml:space="preserve"> </w:t>
        <w:br/>
      </w:r>
      <w:r>
        <w:t xml:space="preserve">о поощрении Знаком в информационном сервисе и организацию церемонии вручения Знаков, является</w:t>
      </w:r>
      <w:r>
        <w:rPr>
          <w:spacing w:val="-4"/>
        </w:rPr>
        <w:t xml:space="preserve"> </w:t>
      </w:r>
      <w:r>
        <w:t xml:space="preserve">Фонд</w:t>
      </w:r>
      <w:r>
        <w:rPr>
          <w:spacing w:val="-4"/>
        </w:rPr>
        <w:t xml:space="preserve"> </w:t>
      </w:r>
      <w:r>
        <w:t xml:space="preserve">«Центр</w:t>
      </w:r>
      <w:r>
        <w:rPr>
          <w:spacing w:val="-4"/>
        </w:rPr>
        <w:t xml:space="preserve"> </w:t>
      </w:r>
      <w:r>
        <w:t xml:space="preserve">гражданских</w:t>
      </w:r>
      <w:r>
        <w:rPr>
          <w:spacing w:val="-4"/>
        </w:rPr>
        <w:t xml:space="preserve"> </w:t>
      </w:r>
      <w:r>
        <w:t xml:space="preserve">и</w:t>
      </w:r>
      <w:r>
        <w:rPr>
          <w:spacing w:val="-4"/>
        </w:rPr>
        <w:t xml:space="preserve"> </w:t>
      </w:r>
      <w:r>
        <w:t xml:space="preserve">социальных</w:t>
      </w:r>
      <w:r>
        <w:rPr>
          <w:spacing w:val="-4"/>
        </w:rPr>
        <w:t xml:space="preserve"> </w:t>
      </w:r>
      <w:r>
        <w:t xml:space="preserve">инициатив</w:t>
      </w:r>
      <w:r>
        <w:rPr>
          <w:spacing w:val="-4"/>
        </w:rPr>
        <w:t xml:space="preserve"> </w:t>
      </w:r>
      <w:r>
        <w:t xml:space="preserve">Югры»</w:t>
      </w:r>
      <w:r>
        <w:rPr>
          <w:spacing w:val="-4"/>
        </w:rPr>
        <w:t xml:space="preserve"> </w:t>
      </w:r>
      <w:r>
        <w:t xml:space="preserve">(далее</w:t>
      </w:r>
      <w:r>
        <w:rPr>
          <w:spacing w:val="-4"/>
        </w:rPr>
        <w:t xml:space="preserve"> </w:t>
      </w:r>
      <w:r>
        <w:t xml:space="preserve">– </w:t>
      </w:r>
      <w:r>
        <w:rPr>
          <w:spacing w:val="-2"/>
        </w:rPr>
        <w:t xml:space="preserve">Оператор).</w:t>
      </w:r>
      <w:r>
        <w:rPr>
          <w:spacing w:val="-2"/>
        </w:rPr>
      </w:r>
      <w:r>
        <w:rPr>
          <w:spacing w:val="-2"/>
        </w:rPr>
      </w:r>
    </w:p>
    <w:p>
      <w:pPr>
        <w:pStyle w:val="959"/>
        <w:spacing w:line="276" w:lineRule="auto"/>
      </w:pPr>
      <w:r>
        <w:t xml:space="preserve">7. Для проведения процедуры поощрения Знаком Уполномоченным органом формируется Экспертная комиссия.</w:t>
      </w:r>
      <w:r/>
    </w:p>
    <w:p>
      <w:pPr>
        <w:pStyle w:val="959"/>
        <w:spacing w:line="276" w:lineRule="auto"/>
      </w:pPr>
      <w:r>
        <w:t xml:space="preserve">8. Объявление о начале приема заявок размещается Уполномоченным органом на </w:t>
      </w:r>
      <w:r>
        <w:t xml:space="preserve">его </w:t>
      </w:r>
      <w:r>
        <w:t xml:space="preserve">официальном сайте в информационно-телекоммуникационной сети «Интернет», а также </w:t>
      </w:r>
      <w:r>
        <w:t xml:space="preserve">на информационном сервисе  </w:t>
      </w:r>
      <w:r>
        <w:rPr>
          <w:b/>
          <w:bCs/>
        </w:rPr>
        <w:t xml:space="preserve">не позднее 10 июля</w:t>
      </w:r>
      <w:r>
        <w:t xml:space="preserve">.</w:t>
      </w:r>
      <w:r/>
    </w:p>
    <w:p>
      <w:pPr>
        <w:pStyle w:val="959"/>
        <w:spacing w:line="276" w:lineRule="auto"/>
      </w:pPr>
      <w:r>
        <w:t xml:space="preserve">9. Заявки принимаются в период </w:t>
      </w:r>
      <w:r>
        <w:rPr>
          <w:b/>
          <w:bCs/>
        </w:rPr>
        <w:t xml:space="preserve">с 10 июля до 23:30 часов по местному времени (UTC +5:00) 9 августа включительно</w:t>
      </w:r>
      <w:r>
        <w:t xml:space="preserve">. Заявки, представленные после указанного срока, к рассмотрению не принимаются.</w:t>
      </w:r>
      <w:r/>
    </w:p>
    <w:p>
      <w:pPr>
        <w:pStyle w:val="959"/>
        <w:spacing w:line="276" w:lineRule="auto"/>
      </w:pPr>
      <w:r>
        <w:t xml:space="preserve">10</w:t>
      </w:r>
      <w:r>
        <w:t xml:space="preserve">. </w:t>
      </w:r>
      <w:r>
        <w:t xml:space="preserve">Уполномоченный орган рассматривает и организует проверку полученных документов и в срок до 30 августа формирует перечень заявок, допущенных к оценке Экспертной комиссией,  состав которой утверждается приложением 3 к настоящему приказу.</w:t>
      </w:r>
      <w:r>
        <w:rPr>
          <w:highlight w:val="none"/>
        </w:rPr>
      </w:r>
      <w:r/>
    </w:p>
    <w:p>
      <w:pPr>
        <w:pStyle w:val="959"/>
        <w:spacing w:line="276" w:lineRule="auto"/>
        <w:rPr>
          <w:highlight w:val="none"/>
        </w:rPr>
      </w:pPr>
      <w:r>
        <w:rPr>
          <w:highlight w:val="none"/>
        </w:rPr>
        <w:t xml:space="preserve">Основаниями для отказа в допуске заявки к оценке являются:</w:t>
      </w:r>
      <w:r>
        <w:rPr>
          <w:highlight w:val="none"/>
        </w:rPr>
      </w:r>
      <w:r>
        <w:rPr>
          <w:highlight w:val="none"/>
        </w:rPr>
      </w:r>
    </w:p>
    <w:p>
      <w:pPr>
        <w:pStyle w:val="959"/>
        <w:ind w:left="0" w:right="3" w:firstLine="720"/>
        <w:spacing w:line="276" w:lineRule="auto"/>
      </w:pPr>
      <w:r>
        <w:rPr>
          <w:highlight w:val="none"/>
        </w:rPr>
        <w:t xml:space="preserve">представление заявки с нарушением срока;</w:t>
      </w:r>
      <w:r>
        <w:rPr>
          <w:highlight w:val="none"/>
        </w:rPr>
      </w:r>
      <w:r/>
    </w:p>
    <w:p>
      <w:pPr>
        <w:pStyle w:val="959"/>
        <w:ind w:left="0" w:right="3" w:firstLine="720"/>
        <w:spacing w:line="276" w:lineRule="auto"/>
      </w:pPr>
      <w:r>
        <w:rPr>
          <w:highlight w:val="none"/>
        </w:rPr>
        <w:t xml:space="preserve">представление недостоверной и (или) неполной информации в заявке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959"/>
        <w:spacing w:line="276" w:lineRule="auto"/>
      </w:pPr>
      <w:r>
        <w:t xml:space="preserve">11</w:t>
      </w:r>
      <w:r>
        <w:t xml:space="preserve">. </w:t>
      </w:r>
      <w:r>
        <w:rPr>
          <w:sz w:val="28"/>
        </w:rPr>
        <w:t xml:space="preserve"> Оценка заявок Экспертной комиссией проходит </w:t>
        <w:br/>
      </w:r>
      <w:r>
        <w:rPr>
          <w:b/>
          <w:bCs/>
          <w:sz w:val="28"/>
        </w:rPr>
        <w:t xml:space="preserve">на информационном сервисе</w:t>
      </w:r>
      <w:r>
        <w:rPr>
          <w:b/>
          <w:bCs/>
        </w:rPr>
        <w:t xml:space="preserve"> в соответствии со следующими критериями</w:t>
      </w:r>
      <w:r>
        <w:t xml:space="preserve">:</w:t>
      </w:r>
      <w:r/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</w:rPr>
      </w:pPr>
      <w:r>
        <w:rPr>
          <w:sz w:val="28"/>
        </w:rPr>
        <w:t xml:space="preserve">соответствие деятельности кандидата заявленной номинации – </w:t>
        <w:br/>
      </w:r>
      <w:r>
        <w:rPr>
          <w:sz w:val="28"/>
        </w:rPr>
        <w:t xml:space="preserve">до 5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</w:rPr>
      </w:pPr>
      <w:r>
        <w:rPr>
          <w:sz w:val="28"/>
        </w:rPr>
        <w:t xml:space="preserve">вовлечение в реализацию благотворительной деятельности местных сообществ, населения, рабочих коллективов, органов власти, партнеров (учитывается количество человек, организаций) – до 5 баллов;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</w:rPr>
      </w:pPr>
      <w:r>
        <w:rPr>
          <w:sz w:val="28"/>
        </w:rPr>
        <w:t xml:space="preserve">социальная значимость благотворительной деятельности – </w:t>
        <w:br/>
      </w:r>
      <w:r>
        <w:rPr>
          <w:sz w:val="28"/>
        </w:rPr>
        <w:t xml:space="preserve">до 5 баллов;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  <w:highlight w:val="none"/>
        </w:rPr>
      </w:pPr>
      <w:r>
        <w:rPr>
          <w:sz w:val="28"/>
        </w:rPr>
        <w:t xml:space="preserve">наличие количественных и качественных результатов благотворительной деятельности, подтверждаемых документами, отражающими объем оказанной помощи, отзывами организаций </w:t>
      </w:r>
      <w:r>
        <w:rPr>
          <w:sz w:val="28"/>
        </w:rPr>
        <w:t xml:space="preserve">и частных лиц, в пользу которых осуществлялась благотворительная деятельность – до 10 баллов.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12. </w:t>
      </w:r>
      <w:r>
        <w:rPr>
          <w:sz w:val="28"/>
          <w:szCs w:val="28"/>
          <w:highlight w:val="none"/>
        </w:rPr>
        <w:t xml:space="preserve">В течение одного рабочего дня после завершения оценки заявок Оператор формирует итоговый рейтинговый лист и направляет его </w:t>
        <w:br/>
        <w:t xml:space="preserve">в </w:t>
      </w:r>
      <w:r>
        <w:rPr>
          <w:sz w:val="28"/>
        </w:rPr>
        <w:t xml:space="preserve">Уполномоченный орган</w:t>
      </w:r>
      <w:r>
        <w:rPr>
          <w:sz w:val="28"/>
        </w:rPr>
        <w:t xml:space="preserve">, который </w:t>
      </w:r>
      <w:r>
        <w:rPr>
          <w:b/>
          <w:bCs/>
          <w:sz w:val="28"/>
        </w:rPr>
        <w:t xml:space="preserve">не</w:t>
      </w:r>
      <w:r>
        <w:rPr>
          <w:b/>
          <w:bCs/>
          <w:spacing w:val="-8"/>
          <w:sz w:val="28"/>
        </w:rPr>
        <w:t xml:space="preserve"> </w:t>
      </w:r>
      <w:r>
        <w:rPr>
          <w:b/>
          <w:bCs/>
          <w:sz w:val="28"/>
        </w:rPr>
        <w:t xml:space="preserve">позднее</w:t>
      </w:r>
      <w:r>
        <w:rPr>
          <w:b/>
          <w:bCs/>
          <w:spacing w:val="-8"/>
          <w:sz w:val="28"/>
        </w:rPr>
        <w:t xml:space="preserve"> 30 сентября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утверждает протоколом итоговый перечень кандидатов</w:t>
      </w:r>
      <w:r>
        <w:rPr>
          <w:sz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  <w:highlight w:val="none"/>
        </w:rPr>
      </w:pPr>
      <w:r>
        <w:rPr>
          <w:sz w:val="28"/>
          <w:highlight w:val="none"/>
        </w:rPr>
        <w:t xml:space="preserve">13. </w:t>
      </w:r>
      <w:r>
        <w:rPr>
          <w:sz w:val="28"/>
          <w:highlight w:val="none"/>
        </w:rPr>
        <w:t xml:space="preserve">После утверждения протокола Уполномоченный орган в течение одного рабочего дня размещает его на официальном сайте, а Оператор – </w:t>
        <w:br/>
        <w:t xml:space="preserve">на информационном сервисе.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z w:val="28"/>
          <w:szCs w:val="28"/>
        </w:rPr>
      </w:pPr>
      <w:r>
        <w:rPr>
          <w:sz w:val="28"/>
        </w:rPr>
        <w:t xml:space="preserve">14. Вручение Знака осуществляется Оператором не позднее </w:t>
      </w:r>
      <w:r>
        <w:rPr>
          <w:sz w:val="28"/>
        </w:rPr>
        <w:br/>
        <w:t xml:space="preserve">31 декабря. В случае отсутствия возможности вручения Знака лично, </w:t>
        <w:br/>
        <w:t xml:space="preserve">он направляется посредством почтовой связи или передаётся через муниципальные органы власти.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Повторное вручение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Знака</w:t>
      </w:r>
      <w:r>
        <w:rPr>
          <w:spacing w:val="40"/>
          <w:sz w:val="28"/>
        </w:rPr>
        <w:t xml:space="preserve"> </w:t>
      </w:r>
      <w:r>
        <w:rPr>
          <w:spacing w:val="40"/>
          <w:sz w:val="28"/>
        </w:rPr>
        <w:br/>
      </w:r>
      <w:r>
        <w:rPr>
          <w:sz w:val="28"/>
        </w:rPr>
        <w:t xml:space="preserve">не производится. Дубликат </w:t>
      </w:r>
      <w:r>
        <w:rPr>
          <w:sz w:val="28"/>
        </w:rPr>
        <w:t xml:space="preserve">Знака</w:t>
      </w:r>
      <w:r>
        <w:rPr>
          <w:sz w:val="28"/>
        </w:rPr>
        <w:t xml:space="preserve"> взамен утраченного не выдается.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3" w:firstLine="567"/>
        <w:jc w:val="both"/>
        <w:spacing w:line="276" w:lineRule="auto"/>
        <w:tabs>
          <w:tab w:val="left" w:pos="1090" w:leader="none"/>
        </w:tabs>
        <w:rPr>
          <w:spacing w:val="-2"/>
          <w:sz w:val="28"/>
          <w:szCs w:val="28"/>
        </w:rPr>
      </w:pPr>
      <w:r>
        <w:rPr>
          <w:sz w:val="28"/>
        </w:rPr>
        <w:t xml:space="preserve">15. Реестр получателей Знака формируется и размещается Уполномоченным органом в информационном сервисе.</w:t>
      </w:r>
      <w:r>
        <w:rPr>
          <w:spacing w:val="-2"/>
          <w:sz w:val="28"/>
          <w:szCs w:val="28"/>
        </w:rPr>
      </w:r>
      <w:r>
        <w:rPr>
          <w:spacing w:val="-2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10" w:h="16840" w:orient="portrait"/>
      <w:pgMar w:top="615" w:right="850" w:bottom="280" w:left="1700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80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8"/>
      <w:jc w:val="right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6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highlight w:val="white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71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921" w:hanging="71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42" w:hanging="71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764" w:hanging="71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685" w:hanging="71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07" w:hanging="71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528" w:hanging="71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450" w:hanging="71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371" w:hanging="71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6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701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421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141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861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81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301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021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741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461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135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85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7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9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73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45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95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1417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highlight w:val="white"/>
        <w:lang w:val="ru-RU" w:eastAsia="en-US" w:bidi="ar-SA"/>
      </w:rPr>
    </w:lvl>
    <w:lvl w:ilvl="1">
      <w:start w:val="1"/>
      <w:numFmt w:val="decimal"/>
      <w:isLgl w:val="false"/>
      <w:suff w:val="tab"/>
      <w:lvlText w:val="%1.%2"/>
      <w:lvlJc w:val="left"/>
      <w:pPr>
        <w:ind w:left="1" w:hanging="66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871" w:hanging="6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806" w:hanging="6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742" w:hanging="6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678" w:hanging="6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613" w:hanging="6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9" w:hanging="6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484" w:hanging="668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17"/>
  </w:num>
  <w:num w:numId="5">
    <w:abstractNumId w:val="3"/>
  </w:num>
  <w:num w:numId="6">
    <w:abstractNumId w:val="16"/>
  </w:num>
  <w:num w:numId="7">
    <w:abstractNumId w:val="1"/>
  </w:num>
  <w:num w:numId="8">
    <w:abstractNumId w:val="19"/>
  </w:num>
  <w:num w:numId="9">
    <w:abstractNumId w:val="15"/>
  </w:num>
  <w:num w:numId="10">
    <w:abstractNumId w:val="23"/>
  </w:num>
  <w:num w:numId="11">
    <w:abstractNumId w:val="0"/>
  </w:num>
  <w:num w:numId="12">
    <w:abstractNumId w:val="9"/>
  </w:num>
  <w:num w:numId="13">
    <w:abstractNumId w:val="14"/>
  </w:num>
  <w:num w:numId="14">
    <w:abstractNumId w:val="5"/>
  </w:num>
  <w:num w:numId="15">
    <w:abstractNumId w:val="6"/>
  </w:num>
  <w:num w:numId="16">
    <w:abstractNumId w:val="28"/>
  </w:num>
  <w:num w:numId="17">
    <w:abstractNumId w:val="21"/>
  </w:num>
  <w:num w:numId="18">
    <w:abstractNumId w:val="29"/>
  </w:num>
  <w:num w:numId="19">
    <w:abstractNumId w:val="11"/>
  </w:num>
  <w:num w:numId="20">
    <w:abstractNumId w:val="25"/>
  </w:num>
  <w:num w:numId="21">
    <w:abstractNumId w:val="30"/>
  </w:num>
  <w:num w:numId="22">
    <w:abstractNumId w:val="26"/>
  </w:num>
  <w:num w:numId="23">
    <w:abstractNumId w:val="13"/>
  </w:num>
  <w:num w:numId="24">
    <w:abstractNumId w:val="24"/>
  </w:num>
  <w:num w:numId="25">
    <w:abstractNumId w:val="4"/>
  </w:num>
  <w:num w:numId="26">
    <w:abstractNumId w:val="20"/>
  </w:num>
  <w:num w:numId="27">
    <w:abstractNumId w:val="12"/>
  </w:num>
  <w:num w:numId="28">
    <w:abstractNumId w:val="2"/>
  </w:num>
  <w:num w:numId="29">
    <w:abstractNumId w:val="8"/>
  </w:num>
  <w:num w:numId="30">
    <w:abstractNumId w:val="7"/>
  </w:num>
  <w:num w:numId="31">
    <w:abstractNumId w:val="31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9">
    <w:name w:val="Heading 1 Char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60">
    <w:name w:val="Heading 2 Char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61">
    <w:name w:val="Heading 3 Char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62">
    <w:name w:val="Heading 4 Char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63">
    <w:name w:val="Heading 5 Char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64">
    <w:name w:val="Heading 6 Char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65">
    <w:name w:val="Heading 7 Char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66">
    <w:name w:val="Heading 8 Char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67">
    <w:name w:val="Heading 9 Char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68">
    <w:name w:val="Title Char"/>
    <w:basedOn w:val="787"/>
    <w:link w:val="800"/>
    <w:uiPriority w:val="10"/>
    <w:rPr>
      <w:sz w:val="48"/>
      <w:szCs w:val="48"/>
    </w:rPr>
  </w:style>
  <w:style w:type="character" w:styleId="769">
    <w:name w:val="Subtitle Char"/>
    <w:basedOn w:val="787"/>
    <w:link w:val="802"/>
    <w:uiPriority w:val="11"/>
    <w:rPr>
      <w:sz w:val="24"/>
      <w:szCs w:val="24"/>
    </w:rPr>
  </w:style>
  <w:style w:type="character" w:styleId="770">
    <w:name w:val="Quote Char"/>
    <w:link w:val="804"/>
    <w:uiPriority w:val="29"/>
    <w:rPr>
      <w:i/>
    </w:rPr>
  </w:style>
  <w:style w:type="character" w:styleId="771">
    <w:name w:val="Intense Quote Char"/>
    <w:link w:val="806"/>
    <w:uiPriority w:val="30"/>
    <w:rPr>
      <w:i/>
    </w:rPr>
  </w:style>
  <w:style w:type="character" w:styleId="772">
    <w:name w:val="Header Char"/>
    <w:basedOn w:val="787"/>
    <w:link w:val="808"/>
    <w:uiPriority w:val="99"/>
  </w:style>
  <w:style w:type="character" w:styleId="773">
    <w:name w:val="Footer Char"/>
    <w:basedOn w:val="787"/>
    <w:link w:val="810"/>
    <w:uiPriority w:val="99"/>
  </w:style>
  <w:style w:type="character" w:styleId="774">
    <w:name w:val="Caption Char"/>
    <w:basedOn w:val="787"/>
    <w:link w:val="812"/>
    <w:uiPriority w:val="35"/>
    <w:rPr>
      <w:b/>
      <w:bCs/>
      <w:color w:val="4f81bd" w:themeColor="accent1"/>
      <w:sz w:val="18"/>
      <w:szCs w:val="18"/>
    </w:rPr>
  </w:style>
  <w:style w:type="character" w:styleId="775">
    <w:name w:val="Footnote Text Char"/>
    <w:link w:val="941"/>
    <w:uiPriority w:val="99"/>
    <w:rPr>
      <w:sz w:val="18"/>
    </w:rPr>
  </w:style>
  <w:style w:type="character" w:styleId="776">
    <w:name w:val="Endnote Text Char"/>
    <w:link w:val="944"/>
    <w:uiPriority w:val="99"/>
    <w:rPr>
      <w:sz w:val="20"/>
    </w:rPr>
  </w:style>
  <w:style w:type="paragraph" w:styleId="777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778">
    <w:name w:val="Heading 1"/>
    <w:basedOn w:val="777"/>
    <w:link w:val="790"/>
    <w:uiPriority w:val="1"/>
    <w:qFormat/>
    <w:pPr>
      <w:ind w:right="2"/>
      <w:jc w:val="center"/>
      <w:spacing w:before="48"/>
      <w:outlineLvl w:val="0"/>
    </w:pPr>
    <w:rPr>
      <w:b/>
      <w:bCs/>
      <w:sz w:val="28"/>
      <w:szCs w:val="28"/>
    </w:rPr>
  </w:style>
  <w:style w:type="paragraph" w:styleId="779">
    <w:name w:val="Heading 2"/>
    <w:basedOn w:val="777"/>
    <w:next w:val="777"/>
    <w:link w:val="791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80">
    <w:name w:val="Heading 3"/>
    <w:basedOn w:val="777"/>
    <w:next w:val="777"/>
    <w:link w:val="7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81">
    <w:name w:val="Heading 4"/>
    <w:basedOn w:val="777"/>
    <w:next w:val="777"/>
    <w:link w:val="793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2">
    <w:name w:val="Heading 5"/>
    <w:basedOn w:val="777"/>
    <w:next w:val="777"/>
    <w:link w:val="79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83">
    <w:name w:val="Heading 6"/>
    <w:basedOn w:val="777"/>
    <w:next w:val="777"/>
    <w:link w:val="79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</w:rPr>
  </w:style>
  <w:style w:type="paragraph" w:styleId="784">
    <w:name w:val="Heading 7"/>
    <w:basedOn w:val="777"/>
    <w:next w:val="777"/>
    <w:link w:val="79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</w:rPr>
  </w:style>
  <w:style w:type="paragraph" w:styleId="785">
    <w:name w:val="Heading 8"/>
    <w:basedOn w:val="777"/>
    <w:next w:val="777"/>
    <w:link w:val="797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</w:rPr>
  </w:style>
  <w:style w:type="paragraph" w:styleId="786">
    <w:name w:val="Heading 9"/>
    <w:basedOn w:val="777"/>
    <w:next w:val="777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87" w:default="1">
    <w:name w:val="Default Paragraph Font"/>
    <w:uiPriority w:val="1"/>
    <w:semiHidden/>
    <w:unhideWhenUsed/>
  </w:style>
  <w:style w:type="table" w:styleId="7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9" w:default="1">
    <w:name w:val="No List"/>
    <w:uiPriority w:val="99"/>
    <w:semiHidden/>
    <w:unhideWhenUsed/>
  </w:style>
  <w:style w:type="character" w:styleId="790" w:customStyle="1">
    <w:name w:val="Заголовок 1 Знак"/>
    <w:basedOn w:val="787"/>
    <w:link w:val="778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91" w:customStyle="1">
    <w:name w:val="Заголовок 2 Знак"/>
    <w:basedOn w:val="787"/>
    <w:link w:val="779"/>
    <w:uiPriority w:val="9"/>
    <w:rPr>
      <w:rFonts w:ascii="Liberation Sans" w:hAnsi="Liberation Sans" w:eastAsia="Liberation Sans" w:cs="Liberation Sans"/>
      <w:sz w:val="34"/>
    </w:rPr>
  </w:style>
  <w:style w:type="character" w:styleId="792" w:customStyle="1">
    <w:name w:val="Заголовок 3 Знак"/>
    <w:basedOn w:val="787"/>
    <w:link w:val="780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793" w:customStyle="1">
    <w:name w:val="Заголовок 4 Знак"/>
    <w:basedOn w:val="787"/>
    <w:link w:val="78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94" w:customStyle="1">
    <w:name w:val="Заголовок 5 Знак"/>
    <w:basedOn w:val="787"/>
    <w:link w:val="78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5" w:customStyle="1">
    <w:name w:val="Заголовок 6 Знак"/>
    <w:basedOn w:val="787"/>
    <w:link w:val="78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6" w:customStyle="1">
    <w:name w:val="Заголовок 7 Знак"/>
    <w:basedOn w:val="787"/>
    <w:link w:val="784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7" w:customStyle="1">
    <w:name w:val="Заголовок 8 Знак"/>
    <w:basedOn w:val="787"/>
    <w:link w:val="78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8" w:customStyle="1">
    <w:name w:val="Заголовок 9 Знак"/>
    <w:basedOn w:val="787"/>
    <w:link w:val="786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9">
    <w:name w:val="No Spacing"/>
    <w:uiPriority w:val="1"/>
    <w:qFormat/>
  </w:style>
  <w:style w:type="paragraph" w:styleId="800">
    <w:name w:val="Title"/>
    <w:basedOn w:val="777"/>
    <w:next w:val="777"/>
    <w:link w:val="8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1" w:customStyle="1">
    <w:name w:val="Заголовок Знак"/>
    <w:basedOn w:val="787"/>
    <w:link w:val="800"/>
    <w:uiPriority w:val="10"/>
    <w:rPr>
      <w:sz w:val="48"/>
      <w:szCs w:val="48"/>
    </w:rPr>
  </w:style>
  <w:style w:type="paragraph" w:styleId="802">
    <w:name w:val="Subtitle"/>
    <w:basedOn w:val="777"/>
    <w:next w:val="777"/>
    <w:link w:val="803"/>
    <w:uiPriority w:val="11"/>
    <w:qFormat/>
    <w:pPr>
      <w:spacing w:before="200" w:after="200"/>
    </w:pPr>
    <w:rPr>
      <w:sz w:val="24"/>
      <w:szCs w:val="24"/>
    </w:rPr>
  </w:style>
  <w:style w:type="character" w:styleId="803" w:customStyle="1">
    <w:name w:val="Подзаголовок Знак"/>
    <w:basedOn w:val="787"/>
    <w:link w:val="802"/>
    <w:uiPriority w:val="11"/>
    <w:rPr>
      <w:sz w:val="24"/>
      <w:szCs w:val="24"/>
    </w:rPr>
  </w:style>
  <w:style w:type="paragraph" w:styleId="804">
    <w:name w:val="Quote"/>
    <w:basedOn w:val="777"/>
    <w:next w:val="777"/>
    <w:link w:val="805"/>
    <w:uiPriority w:val="29"/>
    <w:qFormat/>
    <w:pPr>
      <w:ind w:left="720" w:right="720"/>
    </w:pPr>
    <w:rPr>
      <w:i/>
    </w:rPr>
  </w:style>
  <w:style w:type="character" w:styleId="805" w:customStyle="1">
    <w:name w:val="Цитата 2 Знак"/>
    <w:link w:val="804"/>
    <w:uiPriority w:val="29"/>
    <w:rPr>
      <w:i/>
    </w:rPr>
  </w:style>
  <w:style w:type="paragraph" w:styleId="806">
    <w:name w:val="Intense Quote"/>
    <w:basedOn w:val="777"/>
    <w:next w:val="777"/>
    <w:link w:val="8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7" w:customStyle="1">
    <w:name w:val="Выделенная цитата Знак"/>
    <w:link w:val="806"/>
    <w:uiPriority w:val="30"/>
    <w:rPr>
      <w:i/>
    </w:rPr>
  </w:style>
  <w:style w:type="paragraph" w:styleId="808">
    <w:name w:val="Header"/>
    <w:basedOn w:val="777"/>
    <w:link w:val="8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9" w:customStyle="1">
    <w:name w:val="Верхний колонтитул Знак"/>
    <w:basedOn w:val="787"/>
    <w:link w:val="808"/>
    <w:uiPriority w:val="99"/>
  </w:style>
  <w:style w:type="paragraph" w:styleId="810">
    <w:name w:val="Footer"/>
    <w:basedOn w:val="777"/>
    <w:link w:val="81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1" w:customStyle="1">
    <w:name w:val="Нижний колонтитул Знак"/>
    <w:basedOn w:val="787"/>
    <w:link w:val="810"/>
    <w:uiPriority w:val="99"/>
  </w:style>
  <w:style w:type="paragraph" w:styleId="812">
    <w:name w:val="Caption"/>
    <w:basedOn w:val="777"/>
    <w:next w:val="777"/>
    <w:link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3" w:customStyle="1">
    <w:name w:val="Название объекта Знак"/>
    <w:basedOn w:val="787"/>
    <w:link w:val="812"/>
    <w:uiPriority w:val="35"/>
    <w:rPr>
      <w:b/>
      <w:bCs/>
      <w:color w:val="4f81bd" w:themeColor="accent1"/>
      <w:sz w:val="18"/>
      <w:szCs w:val="18"/>
    </w:rPr>
  </w:style>
  <w:style w:type="table" w:styleId="814">
    <w:name w:val="Table Grid"/>
    <w:basedOn w:val="788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5" w:customStyle="1">
    <w:name w:val="Table Grid Light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6">
    <w:name w:val="Plain Table 1"/>
    <w:basedOn w:val="788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7">
    <w:name w:val="Plain Table 2"/>
    <w:basedOn w:val="788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3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9">
    <w:name w:val="Plain Table 4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Plain Table 5"/>
    <w:basedOn w:val="788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1">
    <w:name w:val="Grid Table 1 Light"/>
    <w:basedOn w:val="788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1 Light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2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2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"/>
    <w:basedOn w:val="788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1"/>
    <w:basedOn w:val="788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5"/>
    <w:basedOn w:val="788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3 - Accent 6"/>
    <w:basedOn w:val="788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4"/>
    <w:basedOn w:val="788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3" w:customStyle="1">
    <w:name w:val="Grid Table 4 - Accent 1"/>
    <w:basedOn w:val="788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4" w:customStyle="1">
    <w:name w:val="Grid Table 4 - Accent 2"/>
    <w:basedOn w:val="788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Grid Table 4 - Accent 3"/>
    <w:basedOn w:val="788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6" w:customStyle="1">
    <w:name w:val="Grid Table 4 - Accent 4"/>
    <w:basedOn w:val="788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Grid Table 4 - Accent 5"/>
    <w:basedOn w:val="788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8" w:customStyle="1">
    <w:name w:val="Grid Table 4 - Accent 6"/>
    <w:basedOn w:val="788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9">
    <w:name w:val="Grid Table 5 Dark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- Accent 1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2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 - Accent 3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- Accent 4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5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5 Dark - Accent 6"/>
    <w:basedOn w:val="788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6">
    <w:name w:val="Grid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7" w:customStyle="1">
    <w:name w:val="Grid Table 6 Colorful - Accent 1"/>
    <w:basedOn w:val="788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8" w:customStyle="1">
    <w:name w:val="Grid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9" w:customStyle="1">
    <w:name w:val="Grid Table 6 Colorful - Accent 3"/>
    <w:basedOn w:val="788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60" w:customStyle="1">
    <w:name w:val="Grid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1" w:customStyle="1">
    <w:name w:val="Grid Table 6 Colorful - Accent 5"/>
    <w:basedOn w:val="788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 w:customStyle="1">
    <w:name w:val="Grid Table 6 Colorful - Accent 6"/>
    <w:basedOn w:val="788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3">
    <w:name w:val="Grid Table 7 Colorful"/>
    <w:basedOn w:val="788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1"/>
    <w:basedOn w:val="788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Liberation Sans" w:hAnsi="Liberation Sans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2"/>
    <w:basedOn w:val="788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3"/>
    <w:basedOn w:val="788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Liberation Sans" w:hAnsi="Liberation Sans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4"/>
    <w:basedOn w:val="788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5"/>
    <w:basedOn w:val="788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  <w:tblStylePr w:type="firstCol">
      <w:rPr>
        <w:rFonts w:ascii="Liberation Sans" w:hAnsi="Liberation Sans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7 Colorful - Accent 6"/>
    <w:basedOn w:val="788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  <w:tblStylePr w:type="firstCol">
      <w:rPr>
        <w:rFonts w:ascii="Liberation Sans" w:hAnsi="Liberation Sans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"/>
    <w:basedOn w:val="788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1"/>
    <w:basedOn w:val="788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2"/>
    <w:basedOn w:val="788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3"/>
    <w:basedOn w:val="788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4"/>
    <w:basedOn w:val="788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5"/>
    <w:basedOn w:val="788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1 Light - Accent 6"/>
    <w:basedOn w:val="788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2"/>
    <w:basedOn w:val="788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3" w:customStyle="1">
    <w:name w:val="List Table 2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4">
    <w:name w:val="List Table 3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3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"/>
    <w:basedOn w:val="788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1"/>
    <w:basedOn w:val="788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2"/>
    <w:basedOn w:val="788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3"/>
    <w:basedOn w:val="788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4"/>
    <w:basedOn w:val="788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5"/>
    <w:basedOn w:val="788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4 - Accent 6"/>
    <w:basedOn w:val="788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5 Dark"/>
    <w:basedOn w:val="788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899" w:customStyle="1">
    <w:name w:val="List Table 5 Dark - Accent 1"/>
    <w:basedOn w:val="788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0" w:customStyle="1">
    <w:name w:val="List Table 5 Dark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1" w:customStyle="1">
    <w:name w:val="List Table 5 Dark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2" w:customStyle="1">
    <w:name w:val="List Table 5 Dark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3" w:customStyle="1">
    <w:name w:val="List Table 5 Dark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4" w:customStyle="1">
    <w:name w:val="List Table 5 Dark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905">
    <w:name w:val="List Table 6 Colorful"/>
    <w:basedOn w:val="788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6" w:customStyle="1">
    <w:name w:val="List Table 6 Colorful - Accent 1"/>
    <w:basedOn w:val="788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7" w:customStyle="1">
    <w:name w:val="List Table 6 Colorful - Accent 2"/>
    <w:basedOn w:val="788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8" w:customStyle="1">
    <w:name w:val="List Table 6 Colorful - Accent 3"/>
    <w:basedOn w:val="788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9" w:customStyle="1">
    <w:name w:val="List Table 6 Colorful - Accent 4"/>
    <w:basedOn w:val="788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10" w:customStyle="1">
    <w:name w:val="List Table 6 Colorful - Accent 5"/>
    <w:basedOn w:val="788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1" w:customStyle="1">
    <w:name w:val="List Table 6 Colorful - Accent 6"/>
    <w:basedOn w:val="788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2">
    <w:name w:val="List Table 7 Colorful"/>
    <w:basedOn w:val="788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1"/>
    <w:basedOn w:val="788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Liberation Sans" w:hAnsi="Liberation Sans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  <w:tblStylePr w:type="firstCol">
      <w:rPr>
        <w:rFonts w:ascii="Liberation Sans" w:hAnsi="Liberation Sans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2"/>
    <w:basedOn w:val="788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Liberation Sans" w:hAnsi="Liberation Sans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3"/>
    <w:basedOn w:val="788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Liberation Sans" w:hAnsi="Liberation Sans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4"/>
    <w:basedOn w:val="788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Liberation Sans" w:hAnsi="Liberation Sans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5"/>
    <w:basedOn w:val="788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Liberation Sans" w:hAnsi="Liberation Sans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st Table 7 Colorful - Accent 6"/>
    <w:basedOn w:val="788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Liberation Sans" w:hAnsi="Liberation Sans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 w:customStyle="1">
    <w:name w:val="Lined - Accent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0" w:customStyle="1">
    <w:name w:val="Lined - Accent 1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1" w:customStyle="1">
    <w:name w:val="Lined - Accent 2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2" w:customStyle="1">
    <w:name w:val="Lined - Accent 3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3" w:customStyle="1">
    <w:name w:val="Lined - Accent 4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4" w:customStyle="1">
    <w:name w:val="Lined - Accent 5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5" w:customStyle="1">
    <w:name w:val="Lined - Accent 6"/>
    <w:basedOn w:val="788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6" w:customStyle="1">
    <w:name w:val="Bordered &amp; Lined - Accent"/>
    <w:basedOn w:val="788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Bordered &amp; Lined - Accent 1"/>
    <w:basedOn w:val="788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8" w:customStyle="1">
    <w:name w:val="Bordered &amp; Lined - Accent 2"/>
    <w:basedOn w:val="788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9" w:customStyle="1">
    <w:name w:val="Bordered &amp; Lined - Accent 3"/>
    <w:basedOn w:val="788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30" w:customStyle="1">
    <w:name w:val="Bordered &amp; Lined - Accent 4"/>
    <w:basedOn w:val="788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1" w:customStyle="1">
    <w:name w:val="Bordered &amp; Lined - Accent 5"/>
    <w:basedOn w:val="788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2" w:customStyle="1">
    <w:name w:val="Bordered &amp; Lined - Accent 6"/>
    <w:basedOn w:val="788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3" w:customStyle="1">
    <w:name w:val="Bordered"/>
    <w:basedOn w:val="788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4" w:customStyle="1">
    <w:name w:val="Bordered - Accent 1"/>
    <w:basedOn w:val="788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5" w:customStyle="1">
    <w:name w:val="Bordered - Accent 2"/>
    <w:basedOn w:val="788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6" w:customStyle="1">
    <w:name w:val="Bordered - Accent 3"/>
    <w:basedOn w:val="788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7" w:customStyle="1">
    <w:name w:val="Bordered - Accent 4"/>
    <w:basedOn w:val="788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8" w:customStyle="1">
    <w:name w:val="Bordered - Accent 5"/>
    <w:basedOn w:val="788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9" w:customStyle="1">
    <w:name w:val="Bordered - Accent 6"/>
    <w:basedOn w:val="788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40">
    <w:name w:val="Hyperlink"/>
    <w:uiPriority w:val="99"/>
    <w:unhideWhenUsed/>
    <w:rPr>
      <w:color w:val="0000ff" w:themeColor="hyperlink"/>
      <w:u w:val="single"/>
    </w:rPr>
  </w:style>
  <w:style w:type="paragraph" w:styleId="941">
    <w:name w:val="footnote text"/>
    <w:basedOn w:val="777"/>
    <w:link w:val="942"/>
    <w:uiPriority w:val="99"/>
    <w:semiHidden/>
    <w:unhideWhenUsed/>
    <w:pPr>
      <w:spacing w:after="40"/>
    </w:pPr>
    <w:rPr>
      <w:sz w:val="18"/>
    </w:rPr>
  </w:style>
  <w:style w:type="character" w:styleId="942" w:customStyle="1">
    <w:name w:val="Текст сноски Знак"/>
    <w:link w:val="941"/>
    <w:uiPriority w:val="99"/>
    <w:rPr>
      <w:sz w:val="18"/>
    </w:rPr>
  </w:style>
  <w:style w:type="character" w:styleId="943">
    <w:name w:val="footnote reference"/>
    <w:basedOn w:val="787"/>
    <w:uiPriority w:val="99"/>
    <w:unhideWhenUsed/>
    <w:rPr>
      <w:vertAlign w:val="superscript"/>
    </w:rPr>
  </w:style>
  <w:style w:type="paragraph" w:styleId="944">
    <w:name w:val="endnote text"/>
    <w:basedOn w:val="777"/>
    <w:link w:val="945"/>
    <w:uiPriority w:val="99"/>
    <w:semiHidden/>
    <w:unhideWhenUsed/>
    <w:rPr>
      <w:sz w:val="20"/>
    </w:rPr>
  </w:style>
  <w:style w:type="character" w:styleId="945" w:customStyle="1">
    <w:name w:val="Текст концевой сноски Знак"/>
    <w:link w:val="944"/>
    <w:uiPriority w:val="99"/>
    <w:rPr>
      <w:sz w:val="20"/>
    </w:rPr>
  </w:style>
  <w:style w:type="character" w:styleId="946">
    <w:name w:val="endnote reference"/>
    <w:basedOn w:val="787"/>
    <w:uiPriority w:val="99"/>
    <w:semiHidden/>
    <w:unhideWhenUsed/>
    <w:rPr>
      <w:vertAlign w:val="superscript"/>
    </w:rPr>
  </w:style>
  <w:style w:type="paragraph" w:styleId="947">
    <w:name w:val="toc 1"/>
    <w:basedOn w:val="777"/>
    <w:next w:val="777"/>
    <w:uiPriority w:val="39"/>
    <w:unhideWhenUsed/>
    <w:pPr>
      <w:spacing w:after="57"/>
    </w:pPr>
  </w:style>
  <w:style w:type="paragraph" w:styleId="948">
    <w:name w:val="toc 2"/>
    <w:basedOn w:val="777"/>
    <w:next w:val="777"/>
    <w:uiPriority w:val="39"/>
    <w:unhideWhenUsed/>
    <w:pPr>
      <w:ind w:left="283"/>
      <w:spacing w:after="57"/>
    </w:pPr>
  </w:style>
  <w:style w:type="paragraph" w:styleId="949">
    <w:name w:val="toc 3"/>
    <w:basedOn w:val="777"/>
    <w:next w:val="777"/>
    <w:uiPriority w:val="39"/>
    <w:unhideWhenUsed/>
    <w:pPr>
      <w:ind w:left="567"/>
      <w:spacing w:after="57"/>
    </w:pPr>
  </w:style>
  <w:style w:type="paragraph" w:styleId="950">
    <w:name w:val="toc 4"/>
    <w:basedOn w:val="777"/>
    <w:next w:val="777"/>
    <w:uiPriority w:val="39"/>
    <w:unhideWhenUsed/>
    <w:pPr>
      <w:ind w:left="850"/>
      <w:spacing w:after="57"/>
    </w:pPr>
  </w:style>
  <w:style w:type="paragraph" w:styleId="951">
    <w:name w:val="toc 5"/>
    <w:basedOn w:val="777"/>
    <w:next w:val="777"/>
    <w:uiPriority w:val="39"/>
    <w:unhideWhenUsed/>
    <w:pPr>
      <w:ind w:left="1134"/>
      <w:spacing w:after="57"/>
    </w:pPr>
  </w:style>
  <w:style w:type="paragraph" w:styleId="952">
    <w:name w:val="toc 6"/>
    <w:basedOn w:val="777"/>
    <w:next w:val="777"/>
    <w:uiPriority w:val="39"/>
    <w:unhideWhenUsed/>
    <w:pPr>
      <w:ind w:left="1417"/>
      <w:spacing w:after="57"/>
    </w:pPr>
  </w:style>
  <w:style w:type="paragraph" w:styleId="953">
    <w:name w:val="toc 7"/>
    <w:basedOn w:val="777"/>
    <w:next w:val="777"/>
    <w:uiPriority w:val="39"/>
    <w:unhideWhenUsed/>
    <w:pPr>
      <w:ind w:left="1701"/>
      <w:spacing w:after="57"/>
    </w:pPr>
  </w:style>
  <w:style w:type="paragraph" w:styleId="954">
    <w:name w:val="toc 8"/>
    <w:basedOn w:val="777"/>
    <w:next w:val="777"/>
    <w:uiPriority w:val="39"/>
    <w:unhideWhenUsed/>
    <w:pPr>
      <w:ind w:left="1984"/>
      <w:spacing w:after="57"/>
    </w:pPr>
  </w:style>
  <w:style w:type="paragraph" w:styleId="955">
    <w:name w:val="toc 9"/>
    <w:basedOn w:val="777"/>
    <w:next w:val="777"/>
    <w:uiPriority w:val="39"/>
    <w:unhideWhenUsed/>
    <w:pPr>
      <w:ind w:left="2268"/>
      <w:spacing w:after="57"/>
    </w:pPr>
  </w:style>
  <w:style w:type="paragraph" w:styleId="956">
    <w:name w:val="TOC Heading"/>
    <w:uiPriority w:val="39"/>
    <w:unhideWhenUsed/>
  </w:style>
  <w:style w:type="paragraph" w:styleId="957">
    <w:name w:val="table of figures"/>
    <w:basedOn w:val="777"/>
    <w:next w:val="777"/>
    <w:uiPriority w:val="99"/>
    <w:unhideWhenUsed/>
  </w:style>
  <w:style w:type="table" w:styleId="9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9">
    <w:name w:val="Body Text"/>
    <w:basedOn w:val="777"/>
    <w:uiPriority w:val="1"/>
    <w:qFormat/>
    <w:pPr>
      <w:ind w:right="3" w:firstLine="566"/>
      <w:jc w:val="both"/>
    </w:pPr>
    <w:rPr>
      <w:sz w:val="28"/>
      <w:szCs w:val="28"/>
    </w:rPr>
  </w:style>
  <w:style w:type="paragraph" w:styleId="960">
    <w:name w:val="List Paragraph"/>
    <w:basedOn w:val="777"/>
    <w:uiPriority w:val="1"/>
    <w:qFormat/>
    <w:pPr>
      <w:ind w:right="3" w:firstLine="566"/>
      <w:jc w:val="both"/>
    </w:pPr>
  </w:style>
  <w:style w:type="paragraph" w:styleId="961" w:customStyle="1">
    <w:name w:val="Table Paragraph"/>
    <w:basedOn w:val="777"/>
    <w:uiPriority w:val="1"/>
    <w:qFormat/>
  </w:style>
  <w:style w:type="paragraph" w:styleId="962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ru-RU" w:eastAsia="ru-RU"/>
    </w:rPr>
  </w:style>
  <w:style w:type="paragraph" w:styleId="963" w:customStyle="1">
    <w:name w:val="ConsPlusNonforma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val="ru-RU" w:eastAsia="ru-RU"/>
    </w:rPr>
  </w:style>
  <w:style w:type="paragraph" w:styleId="964" w:customStyle="1">
    <w:name w:val="Обычный (веб)1"/>
    <w:uiPriority w:val="99"/>
    <w:pPr>
      <w:ind w:firstLine="709"/>
      <w:jc w:val="both"/>
      <w:spacing w:before="100" w:beforeAutospacing="1" w:after="100" w:afterAutospacing="1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color w:val="000000"/>
      <w:sz w:val="26"/>
      <w:szCs w:val="20"/>
      <w:lang w:val="ru-RU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Сивкова Алена Георгиевна</dc:creator>
  <cp:lastModifiedBy>EvseevaOV</cp:lastModifiedBy>
  <cp:revision>15</cp:revision>
  <dcterms:created xsi:type="dcterms:W3CDTF">2026-06-18T06:26:00Z</dcterms:created>
  <dcterms:modified xsi:type="dcterms:W3CDTF">2026-07-06T11:02:44Z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Р7-Офис/7.3.3.220</vt:lpwstr>
  </property>
  <property fmtid="{D5CDD505-2E9C-101B-9397-08002B2CF9AE}" pid="4" name="LastSaved">
    <vt:filetime>2026-05-05T00:00:00Z</vt:filetime>
  </property>
  <property fmtid="{D5CDD505-2E9C-101B-9397-08002B2CF9AE}" pid="5" name="Producer">
    <vt:lpwstr>Р7-Офис/7.3.3.220</vt:lpwstr>
  </property>
</Properties>
</file>